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440111-2025-04585</w:t>
      </w:r>
    </w:p>
    <w:p>
      <w:pPr>
        <w:pStyle w:val="null3"/>
        <w:jc w:val="center"/>
        <w:outlineLvl w:val="3"/>
      </w:pPr>
      <w:r>
        <w:rPr>
          <w:sz w:val="24"/>
          <w:b/>
        </w:rPr>
        <w:t>采购项目编号：</w:t>
      </w:r>
      <w:r>
        <w:rPr>
          <w:sz w:val="24"/>
          <w:b/>
        </w:rPr>
        <w:t>RSZB-20250803</w:t>
      </w:r>
    </w:p>
    <w:p>
      <w:pPr>
        <w:pStyle w:val="null3"/>
        <w:jc w:val="center"/>
        <w:outlineLvl w:val="3"/>
      </w:pPr>
      <w:r>
        <w:rPr>
          <w:sz w:val="24"/>
          <w:b/>
        </w:rPr>
        <w:t>项目名称：</w:t>
      </w:r>
      <w:r>
        <w:rPr>
          <w:sz w:val="24"/>
          <w:b/>
        </w:rPr>
        <w:t>广州市白云区云城街市容环境综合整治服务项目</w:t>
      </w:r>
    </w:p>
    <w:p>
      <w:pPr>
        <w:pStyle w:val="null3"/>
        <w:jc w:val="center"/>
        <w:outlineLvl w:val="3"/>
      </w:pPr>
      <w:r>
        <w:rPr>
          <w:sz w:val="24"/>
          <w:b/>
        </w:rPr>
        <w:t>采购人：</w:t>
      </w:r>
      <w:r>
        <w:rPr>
          <w:sz w:val="24"/>
          <w:b/>
        </w:rPr>
        <w:t>广州市白云区人民政府云城街道办事处</w:t>
      </w:r>
    </w:p>
    <w:p>
      <w:pPr>
        <w:pStyle w:val="null3"/>
        <w:jc w:val="center"/>
        <w:outlineLvl w:val="3"/>
      </w:pPr>
      <w:r>
        <w:rPr>
          <w:sz w:val="24"/>
          <w:b/>
        </w:rPr>
        <w:t>采购代理机构：</w:t>
      </w:r>
      <w:r>
        <w:rPr>
          <w:sz w:val="24"/>
          <w:b/>
        </w:rPr>
        <w:t>广东瑞升招标代理咨询有限公司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广东瑞升招标代理咨询有限公司</w:t>
      </w:r>
      <w:r>
        <w:rPr/>
        <w:t>受</w:t>
      </w:r>
      <w:r>
        <w:rPr/>
        <w:t>广州市白云区人民政府云城街道办事处</w:t>
      </w:r>
      <w:r>
        <w:rPr/>
        <w:t>的委托，采用</w:t>
      </w:r>
      <w:r>
        <w:rPr/>
        <w:t>公开招标</w:t>
      </w:r>
      <w:r>
        <w:rPr/>
        <w:t>方式组织采购</w:t>
      </w:r>
      <w:r>
        <w:rPr/>
        <w:t>广州市白云区云城街市容环境综合整治服务项目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广州市白云区云城街市容环境综合整治服务项目</w:t>
      </w:r>
    </w:p>
    <w:p>
      <w:pPr>
        <w:pStyle w:val="null3"/>
        <w:ind w:firstLine="480"/>
      </w:pPr>
      <w:r>
        <w:rPr/>
        <w:t>采购计划编号：</w:t>
      </w:r>
      <w:r>
        <w:rPr/>
        <w:t>440111-2025-04585</w:t>
      </w:r>
    </w:p>
    <w:p>
      <w:pPr>
        <w:pStyle w:val="null3"/>
        <w:ind w:firstLine="480"/>
      </w:pPr>
      <w:r>
        <w:rPr/>
        <w:t>采购项目编号：</w:t>
      </w:r>
      <w:r>
        <w:rPr/>
        <w:t>RSZB-20250803</w:t>
      </w:r>
    </w:p>
    <w:p>
      <w:pPr>
        <w:pStyle w:val="null3"/>
        <w:ind w:firstLine="480"/>
      </w:pPr>
      <w:r>
        <w:rPr/>
        <w:t>采购方式：</w:t>
      </w:r>
      <w:r>
        <w:rPr/>
        <w:t>公开招标</w:t>
      </w:r>
    </w:p>
    <w:p>
      <w:pPr>
        <w:pStyle w:val="null3"/>
        <w:ind w:firstLine="480"/>
      </w:pPr>
      <w:r>
        <w:rPr/>
        <w:t>预算金额：</w:t>
      </w:r>
      <w:r>
        <w:rPr/>
        <w:t>4,200,000.00</w:t>
      </w:r>
      <w:r>
        <w:rPr/>
        <w:t>元</w:t>
      </w:r>
    </w:p>
    <w:p>
      <w:pPr>
        <w:pStyle w:val="null3"/>
        <w:outlineLvl w:val="3"/>
      </w:pPr>
      <w:r>
        <w:rPr>
          <w:sz w:val="24"/>
          <w:b/>
        </w:rPr>
        <w:t>2.项目内容及需求情况（采购项目技术规格、参数及要求）</w:t>
      </w:r>
    </w:p>
    <w:p>
      <w:pPr>
        <w:pStyle w:val="null3"/>
      </w:pPr>
      <w:r>
        <w:rPr/>
        <w:t>采购包1(广州市白云区云城街市容环境综合整治服务项目):</w:t>
      </w:r>
    </w:p>
    <w:p>
      <w:pPr>
        <w:pStyle w:val="null3"/>
      </w:pPr>
      <w:r>
        <w:rPr/>
        <w:t>采购包预算金额：4,200,000.00元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市容管理服务</w:t>
            </w:r>
          </w:p>
        </w:tc>
        <w:tc>
          <w:tcPr>
            <w:tcW w:type="dxa" w:w="2136"/>
          </w:tcPr>
          <w:p>
            <w:pPr>
              <w:pStyle w:val="null3"/>
            </w:pPr>
            <w:r>
              <w:rPr/>
              <w:t>云城街市容环境综合整治服务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合同履行期限：合同签订后12个月</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2）有依法缴纳税收和社会保障资金的良好记录：提供《关于资格的声明函》（详见招标公告附件）。</w:t>
      </w:r>
    </w:p>
    <w:p>
      <w:pPr>
        <w:pStyle w:val="null3"/>
      </w:pPr>
      <w:r>
        <w:rPr/>
        <w:t>3）具有良好的商业信誉和健全的财务会计制度：提供《关于资格的声明函》（详见招标公告附件）。</w:t>
      </w:r>
    </w:p>
    <w:p>
      <w:pPr>
        <w:pStyle w:val="null3"/>
      </w:pPr>
      <w:r>
        <w:rPr/>
        <w:t>4）履行合同所必需的设备和专业技术能力：提供《关于资格的声明函》（详见招标公告附件）。</w:t>
      </w:r>
    </w:p>
    <w:p>
      <w:pPr>
        <w:pStyle w:val="null3"/>
      </w:pPr>
      <w:r>
        <w:rPr/>
        <w:t>5）参加采购活动前3年内，在经营活动中没有重大违法记录：提供《关于资格的声明函》（详见招标公告附件）。</w:t>
      </w:r>
    </w:p>
    <w:p>
      <w:pPr>
        <w:pStyle w:val="null3"/>
        <w:outlineLvl w:val="3"/>
      </w:pPr>
      <w:r>
        <w:rPr>
          <w:sz w:val="24"/>
          <w:b/>
        </w:rPr>
        <w:t>2.落实政府采购政策需满足的资格要求：</w:t>
      </w:r>
    </w:p>
    <w:p>
      <w:pPr>
        <w:pStyle w:val="null3"/>
        <w:jc w:val="left"/>
      </w:pPr>
      <w:r>
        <w:rPr/>
        <w:t>采购包1（广州市白云区云城街市容环境综合整治服务项目）：</w:t>
      </w:r>
      <w:r>
        <w:rPr/>
        <w:t>本项目不属于专门面向中小企业采购的项目。</w:t>
      </w:r>
    </w:p>
    <w:p>
      <w:pPr>
        <w:pStyle w:val="null3"/>
        <w:outlineLvl w:val="3"/>
      </w:pPr>
      <w:r>
        <w:rPr>
          <w:sz w:val="24"/>
          <w:b/>
        </w:rPr>
        <w:t>3.本项目特定的资格要求：</w:t>
      </w:r>
    </w:p>
    <w:p>
      <w:pPr>
        <w:pStyle w:val="null3"/>
      </w:pPr>
      <w:r>
        <w:rPr/>
        <w:t>采购包1（广州市白云区云城街市容环境综合整治服务项目）：</w:t>
      </w:r>
    </w:p>
    <w:p>
      <w:pPr>
        <w:pStyle w:val="null3"/>
      </w:pPr>
      <w:r>
        <w:rPr/>
        <w:t>1)法律、行政法规规定的其他条件【提供《关于资格的声明函》（详见招标公告附件）】</w:t>
      </w:r>
    </w:p>
    <w:p>
      <w:pPr>
        <w:pStyle w:val="null3"/>
      </w:pPr>
      <w:r>
        <w:rPr/>
        <w:t>2)供应商未被列入“中国执行信息公开网”（zxgk.court.gov.cn）“记录失信被执行人”名单；“信用中国”网站(www.creditchina.gov.cn)“重大税收违法失信主体或政府采购严重违法失信行为”记录名单；不处于中国政府采购网(www.ccgp.gov.cn)“政府采购严重违法失信行为信息记录”中的禁止参加政府采购活动期间。（以采购代理机构于投标截止日在上述网站查询结果为准，如查询结果未显示存在失信记录，视为评审时未发现不良信用记录）</w:t>
      </w:r>
    </w:p>
    <w:p>
      <w:pPr>
        <w:pStyle w:val="null3"/>
      </w:pPr>
      <w:r>
        <w:rPr/>
        <w:t>3)单位负责人为同一人或者存在直接控股、管理关系的不同供应商，不得同时参加本采购项目（或采购包）投标（响应）。为本项目提供整体设计、规范编制或者项目管理、监理、检测等服务的供应商，不得再参与本项目投标（响应）。【提供《关于资格的声明函》（详见招标公告附件）】</w:t>
      </w:r>
    </w:p>
    <w:p>
      <w:pPr>
        <w:pStyle w:val="null3"/>
      </w:pPr>
      <w:r>
        <w:rPr/>
        <w:t>4)本项目不接受联合体投标。【提供《关于资格的声明函》（详见招标公告附件）】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广东瑞升招标代理咨询有限公司网站（www.gdruisheng.cn）</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广州市白云区人民政府云城街道办事处</w:t>
      </w:r>
    </w:p>
    <w:p>
      <w:pPr>
        <w:pStyle w:val="null3"/>
        <w:ind w:firstLine="480"/>
      </w:pPr>
      <w:r>
        <w:rPr/>
        <w:t xml:space="preserve"> 地址：</w:t>
      </w:r>
      <w:r>
        <w:rPr/>
        <w:t>广州市白云区齐富路88号</w:t>
      </w:r>
    </w:p>
    <w:p>
      <w:pPr>
        <w:pStyle w:val="null3"/>
        <w:ind w:firstLine="480"/>
      </w:pPr>
      <w:r>
        <w:rPr/>
        <w:t xml:space="preserve"> 联系方式：</w:t>
      </w:r>
      <w:r>
        <w:rPr/>
        <w:t>020-36549030</w:t>
      </w:r>
    </w:p>
    <w:p>
      <w:pPr>
        <w:pStyle w:val="null3"/>
        <w:outlineLvl w:val="3"/>
      </w:pPr>
      <w:r>
        <w:rPr>
          <w:sz w:val="24"/>
          <w:b/>
        </w:rPr>
        <w:t xml:space="preserve"> 2.采购代理机构信息</w:t>
      </w:r>
    </w:p>
    <w:p>
      <w:pPr>
        <w:pStyle w:val="null3"/>
        <w:ind w:firstLine="480"/>
      </w:pPr>
      <w:r>
        <w:rPr/>
        <w:t xml:space="preserve"> 名称：</w:t>
      </w:r>
      <w:r>
        <w:rPr/>
        <w:t>广东瑞升招标代理咨询有限公司</w:t>
      </w:r>
    </w:p>
    <w:p>
      <w:pPr>
        <w:pStyle w:val="null3"/>
        <w:ind w:firstLine="480"/>
      </w:pPr>
      <w:r>
        <w:rPr/>
        <w:t xml:space="preserve"> 地址：</w:t>
      </w:r>
      <w:r>
        <w:rPr/>
        <w:t>广东省广州市越秀区东风东路699号广东港澳中心404室</w:t>
      </w:r>
    </w:p>
    <w:p>
      <w:pPr>
        <w:pStyle w:val="null3"/>
        <w:ind w:firstLine="480"/>
      </w:pPr>
      <w:r>
        <w:rPr/>
        <w:t xml:space="preserve"> 联系方式：</w:t>
      </w:r>
      <w:r>
        <w:rPr/>
        <w:t>13076836512</w:t>
      </w:r>
    </w:p>
    <w:p>
      <w:pPr>
        <w:pStyle w:val="null3"/>
        <w:outlineLvl w:val="3"/>
      </w:pPr>
      <w:r>
        <w:rPr>
          <w:sz w:val="24"/>
          <w:b/>
        </w:rPr>
        <w:t xml:space="preserve"> 3.项目联系方式</w:t>
      </w:r>
    </w:p>
    <w:p>
      <w:pPr>
        <w:pStyle w:val="null3"/>
        <w:ind w:firstLine="480"/>
      </w:pPr>
      <w:r>
        <w:rPr/>
        <w:t xml:space="preserve"> 项目联系人：</w:t>
      </w:r>
      <w:r>
        <w:rPr/>
        <w:t>马先生</w:t>
      </w:r>
    </w:p>
    <w:p>
      <w:pPr>
        <w:pStyle w:val="null3"/>
        <w:ind w:firstLine="480"/>
      </w:pPr>
      <w:r>
        <w:rPr/>
        <w:t xml:space="preserve"> 电话：</w:t>
      </w:r>
      <w:r>
        <w:rPr/>
        <w:t>13076836512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广东瑞升招标代理咨询有限公司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（一）项目</w:t>
      </w:r>
      <w:r>
        <w:rPr>
          <w:sz w:val="20"/>
        </w:rPr>
        <w:t>说明</w:t>
      </w:r>
    </w:p>
    <w:p>
      <w:pPr>
        <w:pStyle w:val="null3"/>
        <w:ind w:firstLine="400"/>
      </w:pPr>
      <w:r>
        <w:rPr>
          <w:sz w:val="20"/>
        </w:rPr>
        <w:t>投标人必须对项目内的所有内容进行投标，不允许只对其中部分内容进行投标。</w:t>
      </w:r>
    </w:p>
    <w:p>
      <w:pPr>
        <w:pStyle w:val="null3"/>
      </w:pPr>
      <w:r>
        <w:rPr>
          <w:sz w:val="20"/>
        </w:rPr>
        <w:t>（</w:t>
      </w:r>
      <w:r>
        <w:rPr>
          <w:sz w:val="20"/>
        </w:rPr>
        <w:t>二</w:t>
      </w:r>
      <w:r>
        <w:rPr>
          <w:sz w:val="20"/>
        </w:rPr>
        <w:t>）</w:t>
      </w:r>
      <w:r>
        <w:rPr>
          <w:sz w:val="20"/>
        </w:rPr>
        <w:t>项目</w:t>
      </w:r>
      <w:r>
        <w:rPr>
          <w:sz w:val="20"/>
        </w:rPr>
        <w:t>背景</w:t>
      </w:r>
    </w:p>
    <w:p>
      <w:pPr>
        <w:pStyle w:val="null3"/>
        <w:ind w:firstLine="400"/>
      </w:pPr>
      <w:r>
        <w:rPr>
          <w:sz w:val="20"/>
        </w:rPr>
        <w:t>为进一步规范广州市白云区云城街道市容环境，保障城市管理及综合治理工作，保证市容环境的整洁有序，提升城市品位，展示城市魅力，紧紧围绕</w:t>
      </w:r>
      <w:r>
        <w:rPr>
          <w:sz w:val="20"/>
        </w:rPr>
        <w:t>“更干净、更整洁、更平安、更有序”的总要求，深化城市管理体制，进一步提升城市管理精细化、品质化、规范化水平，集中对六乱（乱摆卖、乱张贴、乱拉挂、乱堆放、乱搭建、乱停放）、占道经营以及对辖内车辆乱停乱放交通违法行为等城市乱象进行综合整治。</w:t>
      </w:r>
    </w:p>
    <w:p>
      <w:pPr>
        <w:pStyle w:val="null3"/>
      </w:pPr>
      <w:r>
        <w:rPr>
          <w:sz w:val="20"/>
        </w:rPr>
        <w:t>（三）服务范围</w:t>
      </w:r>
    </w:p>
    <w:p>
      <w:pPr>
        <w:pStyle w:val="null3"/>
        <w:ind w:firstLine="400"/>
      </w:pPr>
      <w:r>
        <w:rPr>
          <w:sz w:val="20"/>
        </w:rPr>
        <w:t>广州市白云区云城街道范</w:t>
      </w:r>
      <w:r>
        <w:rPr>
          <w:sz w:val="20"/>
        </w:rPr>
        <w:t>围</w:t>
      </w:r>
      <w:r>
        <w:rPr>
          <w:sz w:val="20"/>
        </w:rPr>
        <w:t>内主要以白云新城云城西路</w:t>
      </w:r>
      <w:r>
        <w:rPr>
          <w:sz w:val="20"/>
        </w:rPr>
        <w:t>(</w:t>
      </w:r>
      <w:r>
        <w:rPr>
          <w:sz w:val="20"/>
        </w:rPr>
        <w:t>含道路西侧的河涌含人行道</w:t>
      </w:r>
      <w:r>
        <w:rPr>
          <w:sz w:val="20"/>
        </w:rPr>
        <w:t>)</w:t>
      </w:r>
      <w:r>
        <w:rPr>
          <w:sz w:val="20"/>
        </w:rPr>
        <w:t>以东，儿童公园北门以北、鸣泉居以西、萧岗地铁站</w:t>
      </w:r>
      <w:r>
        <w:rPr>
          <w:sz w:val="20"/>
        </w:rPr>
        <w:t>b</w:t>
      </w:r>
      <w:r>
        <w:rPr>
          <w:sz w:val="20"/>
        </w:rPr>
        <w:t>出口</w:t>
      </w:r>
      <w:r>
        <w:rPr>
          <w:sz w:val="20"/>
        </w:rPr>
        <w:t>(</w:t>
      </w:r>
      <w:r>
        <w:rPr>
          <w:sz w:val="20"/>
        </w:rPr>
        <w:t>含萧岗口袋公园</w:t>
      </w:r>
      <w:r>
        <w:rPr>
          <w:sz w:val="20"/>
        </w:rPr>
        <w:t>)</w:t>
      </w:r>
      <w:r>
        <w:rPr>
          <w:sz w:val="20"/>
        </w:rPr>
        <w:t>以南等重点区域（包括但不限于齐富路、齐富二横路、润云路）。</w:t>
      </w:r>
    </w:p>
    <w:p>
      <w:pPr>
        <w:pStyle w:val="null3"/>
      </w:pPr>
      <w:r>
        <w:rPr/>
        <w:t>采购包1（广州市白云区云城街市容环境综合整治服务项目）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合同签订后12个月。</w:t>
            </w:r>
          </w:p>
        </w:tc>
      </w:tr>
      <w:tr>
        <w:tc>
          <w:tcPr>
            <w:tcW w:type="dxa" w:w="4153"/>
          </w:tcPr>
          <w:p>
            <w:pPr>
              <w:pStyle w:val="null3"/>
            </w:pPr>
            <w:r>
              <w:rPr/>
              <w:t>标的提供的地点</w:t>
            </w:r>
          </w:p>
        </w:tc>
        <w:tc>
          <w:tcPr>
            <w:tcW w:type="dxa" w:w="4153"/>
          </w:tcPr>
          <w:p>
            <w:pPr>
              <w:pStyle w:val="null3"/>
            </w:pPr>
            <w:r>
              <w:rPr/>
              <w:t>按采购人指定地点。</w:t>
            </w:r>
          </w:p>
        </w:tc>
      </w:tr>
      <w:tr>
        <w:tc>
          <w:tcPr>
            <w:tcW w:type="dxa" w:w="4153"/>
          </w:tcPr>
          <w:p>
            <w:pPr>
              <w:pStyle w:val="null3"/>
            </w:pPr>
            <w:r>
              <w:rPr/>
              <w:t>付款方式</w:t>
            </w:r>
          </w:p>
        </w:tc>
        <w:tc>
          <w:tcPr>
            <w:tcW w:type="dxa" w:w="4153"/>
          </w:tcPr>
          <w:p>
            <w:pPr>
              <w:pStyle w:val="null3"/>
            </w:pPr>
            <w:r>
              <w:rPr/>
              <w:t>1期：支付比例100%,1.本项目采购按季度结算的方式。 2.采购人在每季度首月30日前根据中标人上季度作业成绩，扣除相应费用（考核不通过需扣减的费用）后，在采购人收到中标人有效文件及等额有效正式发票后5个工作日内，支付相应的经费（结算单位为：元人民币）。中标人逾期提交发票配合采购人办理付款手续的，采购人有权顺延付款期限不视为违约。 3.付款方式为银行划账。 4.中标人凭以下有效文件与采购人结算： （1）合同； （2）中标人开具的正式发票； （3）验收报告（加盖采购人公章）； （4）中标通知书。5.采购人使用的是财政资金，采购人在前款规定的付款时间为向政府采购支付部门提出办理财政支付申请手续的时间（不含政府财政支付部门审核时间），在规定时间内提出支付申请手续后即视为采购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1期：（1）依照招标文件的要求和投标文件的承诺执行。（2）如招标文件没有特别说明，则按国家、地方或行业（排列在前者优先）现行相关验收规范和评定标准执行。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市容管理服务</w:t>
            </w:r>
          </w:p>
        </w:tc>
        <w:tc>
          <w:tcPr>
            <w:tcW w:type="dxa" w:w="933"/>
          </w:tcPr>
          <w:p>
            <w:pPr>
              <w:pStyle w:val="null3"/>
              <w:jc w:val="left"/>
            </w:pPr>
            <w:r>
              <w:rPr/>
              <w:t>云城街市容环境综合整治服务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4,200,000.00</w:t>
            </w:r>
          </w:p>
        </w:tc>
        <w:tc>
          <w:tcPr>
            <w:tcW w:type="dxa" w:w="933"/>
          </w:tcPr>
          <w:p>
            <w:pPr>
              <w:pStyle w:val="null3"/>
              <w:jc w:val="right"/>
            </w:pPr>
            <w:r>
              <w:rPr/>
              <w:t>4,200,000.00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云城街市容环境综合整治服务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一、委托管理事项</w:t>
            </w:r>
          </w:p>
          <w:p>
            <w:pPr>
              <w:pStyle w:val="null3"/>
              <w:jc w:val="both"/>
            </w:pPr>
            <w:r>
              <w:rPr>
                <w:sz w:val="20"/>
              </w:rPr>
              <w:t>1</w:t>
            </w:r>
            <w:r>
              <w:rPr>
                <w:sz w:val="20"/>
              </w:rPr>
              <w:t>、重点区域和场所的巡查整治。对主次干道、内街内巷、重点区域和场所的巡查整治事项，实施以守点为主、巡查为辅检查任务，集中整治辖区内乱摆卖、乱停放、乱张贴、乱搭建、乱拉挂、乱扔吐等城市乱象。</w:t>
            </w:r>
          </w:p>
          <w:p>
            <w:pPr>
              <w:pStyle w:val="null3"/>
              <w:jc w:val="both"/>
            </w:pPr>
            <w:r>
              <w:rPr>
                <w:sz w:val="20"/>
              </w:rPr>
              <w:t>2</w:t>
            </w:r>
            <w:r>
              <w:rPr>
                <w:sz w:val="20"/>
              </w:rPr>
              <w:t>、违法行为整治。对不听教育和劝阻的违法行为，视情况及时呼叫相关职能部门实施严厉整治，对执法行为实行全程录像或拍照取证等。</w:t>
            </w:r>
          </w:p>
          <w:p>
            <w:pPr>
              <w:pStyle w:val="null3"/>
              <w:jc w:val="both"/>
            </w:pPr>
            <w:r>
              <w:rPr>
                <w:sz w:val="20"/>
              </w:rPr>
              <w:t>3</w:t>
            </w:r>
            <w:r>
              <w:rPr>
                <w:sz w:val="20"/>
              </w:rPr>
              <w:t>、问题处理登记。对环境卫生、市政设施、道路绿化等问题及时登记并上报有关职能部门处理。</w:t>
            </w:r>
          </w:p>
          <w:p>
            <w:pPr>
              <w:pStyle w:val="null3"/>
              <w:jc w:val="both"/>
            </w:pPr>
            <w:r>
              <w:rPr>
                <w:sz w:val="20"/>
              </w:rPr>
              <w:t>4</w:t>
            </w:r>
            <w:r>
              <w:rPr>
                <w:sz w:val="20"/>
              </w:rPr>
              <w:t>、路面整治行动。实施循环或分片巡查，及时发现和登记存在的问题和漏洞，督促并协助守点队员进行整改，随时支援路面整治行动。</w:t>
            </w:r>
          </w:p>
          <w:p>
            <w:pPr>
              <w:pStyle w:val="null3"/>
              <w:jc w:val="both"/>
            </w:pPr>
            <w:r>
              <w:rPr>
                <w:sz w:val="20"/>
                <w:b/>
              </w:rPr>
              <w:t>二、管理目标</w:t>
            </w:r>
          </w:p>
          <w:p>
            <w:pPr>
              <w:pStyle w:val="null3"/>
              <w:ind w:firstLine="400"/>
              <w:jc w:val="both"/>
            </w:pPr>
            <w:r>
              <w:rPr>
                <w:sz w:val="20"/>
              </w:rPr>
              <w:t>全面整合街道现有执法资源、辅助执法资源及购买服务辅助力量，组建统一的综合保障队伍，集中行使街道所有（含委托、配合）行政执法权，切实解决执法力量分散、多部门交叉上门检查、执法效率低下等问题，有效控制周边各种违法违规行为。在强调执法同时加强周边的城市管理保障工作，以综合行政执法为主，劝导、规范整治为辅，保障整洁有序、平安和谐的城市生活环境。</w:t>
            </w:r>
          </w:p>
          <w:p>
            <w:pPr>
              <w:pStyle w:val="null3"/>
              <w:jc w:val="both"/>
            </w:pPr>
            <w:r>
              <w:rPr>
                <w:sz w:val="20"/>
              </w:rPr>
              <w:t>服务团队人员共计</w:t>
            </w:r>
            <w:r>
              <w:rPr>
                <w:sz w:val="20"/>
              </w:rPr>
              <w:t>4</w:t>
            </w:r>
            <w:r>
              <w:rPr>
                <w:sz w:val="20"/>
              </w:rPr>
              <w:t>3</w:t>
            </w:r>
            <w:r>
              <w:rPr>
                <w:sz w:val="20"/>
              </w:rPr>
              <w:t>人明细如下：</w:t>
            </w:r>
          </w:p>
          <w:tbl>
            <w:tblPr>
              <w:tblInd w:type="dxa" w:w="240"/>
              <w:tblBorders>
                <w:top w:val="none" w:color="000000" w:sz="4"/>
                <w:left w:val="none" w:color="000000" w:sz="4"/>
                <w:bottom w:val="none" w:color="000000" w:sz="4"/>
                <w:right w:val="none" w:color="000000" w:sz="4"/>
                <w:insideH w:val="none"/>
                <w:insideV w:val="none"/>
              </w:tblBorders>
            </w:tblPr>
            <w:tblGrid>
              <w:gridCol w:w="453"/>
              <w:gridCol w:w="1388"/>
              <w:gridCol w:w="634"/>
              <w:gridCol w:w="634"/>
              <w:gridCol w:w="2490"/>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w:t>
                  </w:r>
                </w:p>
              </w:tc>
              <w:tc>
                <w:tcPr>
                  <w:tcW w:type="dxa" w:w="1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岗位名称</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岗位数量</w:t>
                  </w:r>
                </w:p>
              </w:tc>
              <w:tc>
                <w:tcPr>
                  <w:tcW w:type="dxa" w:w="6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拟定人数</w:t>
                  </w: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备注</w:t>
                  </w:r>
                </w:p>
              </w:tc>
            </w:tr>
            <w:tr>
              <w:tc>
                <w:tcPr>
                  <w:tcW w:type="dxa" w:w="45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岗位</w:t>
                  </w: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项目负责人</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对项目整体进行统筹及管理</w:t>
                  </w:r>
                </w:p>
              </w:tc>
            </w:tr>
            <w:tr>
              <w:tc>
                <w:tcPr>
                  <w:tcW w:type="dxa" w:w="453"/>
                  <w:vMerge/>
                  <w:tcBorders>
                    <w:top w:val="none" w:color="000000" w:sz="4"/>
                    <w:left w:val="single" w:color="000000" w:sz="4"/>
                    <w:bottom w:val="single" w:color="000000" w:sz="4"/>
                    <w:right w:val="single" w:color="000000" w:sz="4"/>
                  </w:tcBorders>
                </w:tc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队长</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24</w:t>
                  </w:r>
                  <w:r>
                    <w:rPr>
                      <w:sz w:val="20"/>
                    </w:rPr>
                    <w:t>小时不定时抽查工作人员履职情况</w:t>
                  </w:r>
                </w:p>
              </w:tc>
            </w:tr>
            <w:tr>
              <w:tc>
                <w:tcPr>
                  <w:tcW w:type="dxa" w:w="453"/>
                  <w:vMerge/>
                  <w:tcBorders>
                    <w:top w:val="none" w:color="000000" w:sz="4"/>
                    <w:left w:val="single" w:color="000000" w:sz="4"/>
                    <w:bottom w:val="single" w:color="000000" w:sz="4"/>
                    <w:right w:val="single" w:color="000000" w:sz="4"/>
                  </w:tcBorders>
                </w:tc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班长（早班）</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4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周一至周五：两班制，早班</w:t>
                  </w:r>
                  <w:r>
                    <w:rPr>
                      <w:sz w:val="20"/>
                    </w:rPr>
                    <w:t>7:30</w:t>
                  </w:r>
                  <w:r>
                    <w:rPr>
                      <w:sz w:val="20"/>
                    </w:rPr>
                    <w:t>至</w:t>
                  </w:r>
                  <w:r>
                    <w:rPr>
                      <w:sz w:val="20"/>
                    </w:rPr>
                    <w:t>15:00</w:t>
                  </w:r>
                  <w:r>
                    <w:rPr>
                      <w:sz w:val="20"/>
                    </w:rPr>
                    <w:t>， 晚班</w:t>
                  </w:r>
                  <w:r>
                    <w:rPr>
                      <w:sz w:val="20"/>
                    </w:rPr>
                    <w:t>15:00</w:t>
                  </w:r>
                  <w:r>
                    <w:rPr>
                      <w:sz w:val="20"/>
                    </w:rPr>
                    <w:t>至</w:t>
                  </w:r>
                  <w:r>
                    <w:rPr>
                      <w:sz w:val="20"/>
                    </w:rPr>
                    <w:t>23:30</w:t>
                  </w:r>
                </w:p>
                <w:p>
                  <w:pPr>
                    <w:pStyle w:val="null3"/>
                    <w:jc w:val="both"/>
                  </w:pPr>
                  <w:r>
                    <w:rPr>
                      <w:sz w:val="20"/>
                    </w:rPr>
                    <w:t>周六至周日：一班制</w:t>
                  </w:r>
                  <w:r>
                    <w:rPr>
                      <w:sz w:val="20"/>
                    </w:rPr>
                    <w:t>10:00</w:t>
                  </w:r>
                  <w:r>
                    <w:rPr>
                      <w:sz w:val="20"/>
                    </w:rPr>
                    <w:t>至</w:t>
                  </w:r>
                  <w:r>
                    <w:rPr>
                      <w:sz w:val="20"/>
                    </w:rPr>
                    <w:t>18:00</w:t>
                  </w:r>
                  <w:r>
                    <w:rPr>
                      <w:sz w:val="20"/>
                    </w:rPr>
                    <w:t>（早、晚班轮班）</w:t>
                  </w:r>
                </w:p>
              </w:tc>
            </w:tr>
            <w:tr>
              <w:tc>
                <w:tcPr>
                  <w:tcW w:type="dxa" w:w="453"/>
                  <w:vMerge/>
                  <w:tcBorders>
                    <w:top w:val="none" w:color="000000" w:sz="4"/>
                    <w:left w:val="single" w:color="000000" w:sz="4"/>
                    <w:bottom w:val="single" w:color="000000" w:sz="4"/>
                    <w:right w:val="single" w:color="000000" w:sz="4"/>
                  </w:tcBorders>
                </w:tc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班长（晚班）</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w:t>
                  </w:r>
                </w:p>
              </w:tc>
              <w:tc>
                <w:tcPr>
                  <w:tcW w:type="dxa" w:w="2490"/>
                  <w:vMerge/>
                  <w:tcBorders>
                    <w:top w:val="none" w:color="000000" w:sz="4"/>
                    <w:left w:val="none" w:color="000000" w:sz="4"/>
                    <w:bottom w:val="single" w:color="000000" w:sz="4"/>
                    <w:right w:val="single" w:color="000000" w:sz="4"/>
                  </w:tcBorders>
                </w:tcPr>
                <w:p/>
              </w:tc>
            </w:tr>
            <w:tr>
              <w:tc>
                <w:tcPr>
                  <w:tcW w:type="dxa" w:w="453"/>
                  <w:vMerge/>
                  <w:tcBorders>
                    <w:top w:val="none" w:color="000000" w:sz="4"/>
                    <w:left w:val="single" w:color="000000" w:sz="4"/>
                    <w:bottom w:val="single" w:color="000000" w:sz="4"/>
                    <w:right w:val="single" w:color="000000" w:sz="4"/>
                  </w:tcBorders>
                </w:tc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队员（早班）</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18</w:t>
                  </w:r>
                </w:p>
              </w:tc>
              <w:tc>
                <w:tcPr>
                  <w:tcW w:type="dxa" w:w="2490"/>
                  <w:vMerge/>
                  <w:tcBorders>
                    <w:top w:val="none" w:color="000000" w:sz="4"/>
                    <w:left w:val="none" w:color="000000" w:sz="4"/>
                    <w:bottom w:val="single" w:color="000000" w:sz="4"/>
                    <w:right w:val="single" w:color="000000" w:sz="4"/>
                  </w:tcBorders>
                </w:tcPr>
                <w:p/>
              </w:tc>
            </w:tr>
            <w:tr>
              <w:tc>
                <w:tcPr>
                  <w:tcW w:type="dxa" w:w="453"/>
                  <w:vMerge/>
                  <w:tcBorders>
                    <w:top w:val="none" w:color="000000" w:sz="4"/>
                    <w:left w:val="single" w:color="000000" w:sz="4"/>
                    <w:bottom w:val="single" w:color="000000" w:sz="4"/>
                    <w:right w:val="single" w:color="000000" w:sz="4"/>
                  </w:tcBorders>
                </w:tc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队员（晚班）</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19</w:t>
                  </w:r>
                </w:p>
              </w:tc>
              <w:tc>
                <w:tcPr>
                  <w:tcW w:type="dxa" w:w="2490"/>
                  <w:vMerge/>
                  <w:tcBorders>
                    <w:top w:val="none" w:color="000000" w:sz="4"/>
                    <w:left w:val="none" w:color="000000" w:sz="4"/>
                    <w:bottom w:val="single" w:color="000000" w:sz="4"/>
                    <w:right w:val="single" w:color="000000" w:sz="4"/>
                  </w:tcBorders>
                </w:tcPr>
                <w:p/>
              </w:tc>
            </w:tr>
            <w:tr>
              <w:tc>
                <w:tcPr>
                  <w:tcW w:type="dxa" w:w="184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合计</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6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0"/>
              </w:rPr>
              <w:t>以上要求仅为采购人最低要求，供应商可根据自身情况提供更优于上述要求的人员配置。</w:t>
            </w:r>
          </w:p>
          <w:p>
            <w:pPr>
              <w:pStyle w:val="null3"/>
              <w:jc w:val="both"/>
            </w:pPr>
            <w:r>
              <w:rPr>
                <w:sz w:val="20"/>
                <w:b/>
              </w:rPr>
              <w:t>三、工作人员职责及服务内容</w:t>
            </w:r>
          </w:p>
          <w:p>
            <w:pPr>
              <w:pStyle w:val="null3"/>
              <w:jc w:val="both"/>
            </w:pPr>
            <w:r>
              <w:rPr>
                <w:sz w:val="20"/>
              </w:rPr>
              <w:t>（一）人员素质及物料要求</w:t>
            </w:r>
          </w:p>
          <w:p>
            <w:pPr>
              <w:pStyle w:val="null3"/>
              <w:jc w:val="both"/>
            </w:pPr>
            <w:r>
              <w:rPr>
                <w:sz w:val="20"/>
              </w:rPr>
              <w:t>1.</w:t>
            </w:r>
            <w:r>
              <w:rPr>
                <w:sz w:val="20"/>
              </w:rPr>
              <w:t>队长要求持有退伍军人证书及相关资质，</w:t>
            </w:r>
            <w:r>
              <w:rPr>
                <w:sz w:val="20"/>
              </w:rPr>
              <w:t>40</w:t>
            </w:r>
            <w:r>
              <w:rPr>
                <w:sz w:val="20"/>
              </w:rPr>
              <w:t>岁以下身体健康，有较强的领导能力，具有较强协调能力和决策能力，责任心强，综合素质较高，队长不得兼任其他岗位。</w:t>
            </w:r>
          </w:p>
          <w:p>
            <w:pPr>
              <w:pStyle w:val="null3"/>
              <w:jc w:val="both"/>
            </w:pPr>
            <w:r>
              <w:rPr>
                <w:sz w:val="20"/>
              </w:rPr>
              <w:t>2.</w:t>
            </w:r>
            <w:r>
              <w:rPr>
                <w:sz w:val="20"/>
              </w:rPr>
              <w:t>班长要求持有退伍军人证书及相关资质，</w:t>
            </w:r>
            <w:r>
              <w:rPr>
                <w:sz w:val="20"/>
              </w:rPr>
              <w:t>40</w:t>
            </w:r>
            <w:r>
              <w:rPr>
                <w:sz w:val="20"/>
              </w:rPr>
              <w:t>岁以下身体健康责任心强，综合素质高有较强的领导组织能力。</w:t>
            </w:r>
          </w:p>
          <w:p>
            <w:pPr>
              <w:pStyle w:val="null3"/>
              <w:jc w:val="both"/>
            </w:pPr>
            <w:r>
              <w:rPr>
                <w:sz w:val="20"/>
              </w:rPr>
              <w:t>3.</w:t>
            </w:r>
            <w:r>
              <w:rPr>
                <w:sz w:val="20"/>
              </w:rPr>
              <w:t>队员要求持有退伍军人证书及相关资质，</w:t>
            </w:r>
            <w:r>
              <w:rPr>
                <w:sz w:val="20"/>
              </w:rPr>
              <w:t>38</w:t>
            </w:r>
            <w:r>
              <w:rPr>
                <w:sz w:val="20"/>
              </w:rPr>
              <w:t>岁以下身体健康，有较强的责任心，纪律意识强无条件服从工作安排。</w:t>
            </w:r>
          </w:p>
          <w:p>
            <w:pPr>
              <w:pStyle w:val="null3"/>
              <w:jc w:val="both"/>
            </w:pPr>
            <w:r>
              <w:rPr>
                <w:sz w:val="20"/>
              </w:rPr>
              <w:t>4.</w:t>
            </w:r>
            <w:r>
              <w:rPr>
                <w:sz w:val="20"/>
              </w:rPr>
              <w:t>项目团队需配备巡逻电动单车</w:t>
            </w:r>
            <w:r>
              <w:rPr>
                <w:sz w:val="20"/>
              </w:rPr>
              <w:t>6</w:t>
            </w:r>
            <w:r>
              <w:rPr>
                <w:sz w:val="20"/>
              </w:rPr>
              <w:t>辆、对讲机</w:t>
            </w:r>
            <w:r>
              <w:rPr>
                <w:sz w:val="20"/>
              </w:rPr>
              <w:t>20</w:t>
            </w:r>
            <w:r>
              <w:rPr>
                <w:sz w:val="20"/>
              </w:rPr>
              <w:t>部、警棍盾牌</w:t>
            </w:r>
            <w:r>
              <w:rPr>
                <w:sz w:val="20"/>
              </w:rPr>
              <w:t>20</w:t>
            </w:r>
            <w:r>
              <w:rPr>
                <w:sz w:val="20"/>
              </w:rPr>
              <w:t>套、统一制服</w:t>
            </w:r>
            <w:r>
              <w:rPr>
                <w:sz w:val="20"/>
              </w:rPr>
              <w:t>4</w:t>
            </w:r>
            <w:r>
              <w:rPr>
                <w:sz w:val="20"/>
              </w:rPr>
              <w:t>套</w:t>
            </w:r>
            <w:r>
              <w:rPr>
                <w:sz w:val="20"/>
              </w:rPr>
              <w:t>/</w:t>
            </w:r>
            <w:r>
              <w:rPr>
                <w:sz w:val="20"/>
              </w:rPr>
              <w:t>人等执勤装备，人员要求统一安排住宿。</w:t>
            </w:r>
          </w:p>
          <w:p>
            <w:pPr>
              <w:pStyle w:val="null3"/>
              <w:jc w:val="both"/>
            </w:pPr>
            <w:r>
              <w:rPr>
                <w:sz w:val="20"/>
              </w:rPr>
              <w:t>（二）工作内容</w:t>
            </w:r>
          </w:p>
          <w:p>
            <w:pPr>
              <w:pStyle w:val="null3"/>
              <w:jc w:val="both"/>
            </w:pPr>
            <w:r>
              <w:rPr>
                <w:sz w:val="20"/>
              </w:rPr>
              <w:t>1.</w:t>
            </w:r>
            <w:r>
              <w:rPr>
                <w:sz w:val="20"/>
              </w:rPr>
              <w:t>负责街内主次干道、内街内巷、重点场所、区域的巡查、守点和整治等工作。具体事项包括：集中对六乱（乱摆卖、乱张贴、乱拉挂、乱堆放、乱搭建、乱停放）、占道经营以及对辖内车辆乱停乱放交通违法行为等城市乱象进行综合整治。</w:t>
            </w:r>
          </w:p>
          <w:p>
            <w:pPr>
              <w:pStyle w:val="null3"/>
              <w:jc w:val="both"/>
            </w:pPr>
            <w:r>
              <w:rPr>
                <w:sz w:val="20"/>
              </w:rPr>
              <w:t>2.</w:t>
            </w:r>
            <w:r>
              <w:rPr>
                <w:sz w:val="20"/>
              </w:rPr>
              <w:t>必要时配合相关职能部门辅助开展工作。根据实际工作情况，项目团队将分成路面整治中队、机动巡查中队、劝阻维稳中队、突击攻坚中队等四个中队主要履行以下工作任务：</w:t>
            </w:r>
          </w:p>
          <w:p>
            <w:pPr>
              <w:pStyle w:val="null3"/>
              <w:jc w:val="both"/>
            </w:pPr>
            <w:r>
              <w:rPr>
                <w:sz w:val="20"/>
              </w:rPr>
              <w:t>（</w:t>
            </w:r>
            <w:r>
              <w:rPr>
                <w:sz w:val="20"/>
              </w:rPr>
              <w:t>1</w:t>
            </w:r>
            <w:r>
              <w:rPr>
                <w:sz w:val="20"/>
              </w:rPr>
              <w:t>）对主次干道、内街内巷、重点区域和场所的巡查整治事项，实施以守点为主、巡查为辅检查任务，发现、教育、劝阻（整治）和上报；</w:t>
            </w:r>
          </w:p>
          <w:p>
            <w:pPr>
              <w:pStyle w:val="null3"/>
              <w:jc w:val="both"/>
            </w:pPr>
            <w:r>
              <w:rPr>
                <w:sz w:val="20"/>
              </w:rPr>
              <w:t>（</w:t>
            </w:r>
            <w:r>
              <w:rPr>
                <w:sz w:val="20"/>
              </w:rPr>
              <w:t>2</w:t>
            </w:r>
            <w:r>
              <w:rPr>
                <w:sz w:val="20"/>
              </w:rPr>
              <w:t>）对不听教育和劝阻的违法行为，视情况及时呼叫相关职能部门实施严厉整治；</w:t>
            </w:r>
          </w:p>
          <w:p>
            <w:pPr>
              <w:pStyle w:val="null3"/>
              <w:jc w:val="both"/>
            </w:pPr>
            <w:r>
              <w:rPr>
                <w:sz w:val="20"/>
              </w:rPr>
              <w:t>（</w:t>
            </w:r>
            <w:r>
              <w:rPr>
                <w:sz w:val="20"/>
              </w:rPr>
              <w:t>3</w:t>
            </w:r>
            <w:r>
              <w:rPr>
                <w:sz w:val="20"/>
              </w:rPr>
              <w:t>）对执法行为实行全程录像或拍照取证；</w:t>
            </w:r>
          </w:p>
          <w:p>
            <w:pPr>
              <w:pStyle w:val="null3"/>
              <w:jc w:val="both"/>
            </w:pPr>
            <w:r>
              <w:rPr>
                <w:sz w:val="20"/>
              </w:rPr>
              <w:t>（</w:t>
            </w:r>
            <w:r>
              <w:rPr>
                <w:sz w:val="20"/>
              </w:rPr>
              <w:t>4</w:t>
            </w:r>
            <w:r>
              <w:rPr>
                <w:sz w:val="20"/>
              </w:rPr>
              <w:t>）对环境卫生、市政设施、道路绿化等问题及时登记并上报有关职能部门处理；</w:t>
            </w:r>
          </w:p>
          <w:p>
            <w:pPr>
              <w:pStyle w:val="null3"/>
              <w:jc w:val="both"/>
            </w:pPr>
            <w:r>
              <w:rPr>
                <w:sz w:val="20"/>
              </w:rPr>
              <w:t>（</w:t>
            </w:r>
            <w:r>
              <w:rPr>
                <w:sz w:val="20"/>
              </w:rPr>
              <w:t>5</w:t>
            </w:r>
            <w:r>
              <w:rPr>
                <w:sz w:val="20"/>
              </w:rPr>
              <w:t>）实施循环或分片巡查，及时发现和登记存在的问题和漏洞，督促并协助守点队员进行整改；</w:t>
            </w:r>
          </w:p>
          <w:p>
            <w:pPr>
              <w:pStyle w:val="null3"/>
              <w:jc w:val="both"/>
            </w:pPr>
            <w:r>
              <w:rPr>
                <w:sz w:val="20"/>
              </w:rPr>
              <w:t>（</w:t>
            </w:r>
            <w:r>
              <w:rPr>
                <w:sz w:val="20"/>
              </w:rPr>
              <w:t>6</w:t>
            </w:r>
            <w:r>
              <w:rPr>
                <w:sz w:val="20"/>
              </w:rPr>
              <w:t>）随时支援路面整治行动；</w:t>
            </w:r>
          </w:p>
          <w:p>
            <w:pPr>
              <w:pStyle w:val="null3"/>
              <w:jc w:val="both"/>
            </w:pPr>
            <w:r>
              <w:rPr>
                <w:sz w:val="20"/>
              </w:rPr>
              <w:t>（</w:t>
            </w:r>
            <w:r>
              <w:rPr>
                <w:sz w:val="20"/>
              </w:rPr>
              <w:t>7</w:t>
            </w:r>
            <w:r>
              <w:rPr>
                <w:sz w:val="20"/>
              </w:rPr>
              <w:t>）每月对各整治情况进行考核打分，作为项目团队各成员的奖惩依据。</w:t>
            </w:r>
          </w:p>
          <w:p>
            <w:pPr>
              <w:pStyle w:val="null3"/>
              <w:jc w:val="both"/>
            </w:pPr>
            <w:r>
              <w:rPr>
                <w:sz w:val="20"/>
              </w:rPr>
              <w:t>3.</w:t>
            </w:r>
            <w:r>
              <w:rPr>
                <w:sz w:val="20"/>
              </w:rPr>
              <w:t>配合街道其它应急事务的处置。</w:t>
            </w:r>
          </w:p>
          <w:p>
            <w:pPr>
              <w:pStyle w:val="null3"/>
              <w:jc w:val="both"/>
            </w:pPr>
            <w:r>
              <w:rPr>
                <w:sz w:val="20"/>
                <w:b/>
              </w:rPr>
              <w:t>四、服务要求</w:t>
            </w:r>
          </w:p>
          <w:p>
            <w:pPr>
              <w:pStyle w:val="null3"/>
              <w:jc w:val="both"/>
            </w:pPr>
            <w:r>
              <w:rPr>
                <w:sz w:val="20"/>
              </w:rPr>
              <w:t>1</w:t>
            </w:r>
            <w:r>
              <w:rPr>
                <w:sz w:val="20"/>
              </w:rPr>
              <w:t>．依照现行的相关规定，实施辅助执法工作，做到安全文明作业，全过程必须服从采购人的指导及监督，不擅自与当事人发生言语冲突，不与周边群众发生任何冲突。</w:t>
            </w:r>
          </w:p>
          <w:p>
            <w:pPr>
              <w:pStyle w:val="null3"/>
              <w:jc w:val="both"/>
            </w:pPr>
            <w:r>
              <w:rPr>
                <w:sz w:val="20"/>
              </w:rPr>
              <w:t>2</w:t>
            </w:r>
            <w:r>
              <w:rPr>
                <w:sz w:val="20"/>
              </w:rPr>
              <w:t>．建立综合巡检信息采集队伍、协管人员队伍：中标人须确保服务期内按招标文件及中标人投标文件中承诺的要求提供对应要求数量的服务人员供采购人调度，建立</w:t>
            </w:r>
            <w:r>
              <w:rPr>
                <w:sz w:val="20"/>
              </w:rPr>
              <w:t>1</w:t>
            </w:r>
            <w:r>
              <w:rPr>
                <w:sz w:val="20"/>
              </w:rPr>
              <w:t>支定岗、定责、定任务的综合处理小组，妥善处理辖区内各种乱象。</w:t>
            </w:r>
          </w:p>
          <w:p>
            <w:pPr>
              <w:pStyle w:val="null3"/>
              <w:jc w:val="both"/>
            </w:pPr>
            <w:r>
              <w:rPr>
                <w:sz w:val="20"/>
              </w:rPr>
              <w:t>3</w:t>
            </w:r>
            <w:r>
              <w:rPr>
                <w:sz w:val="20"/>
              </w:rPr>
              <w:t>．在进行整治作业时，应在不影响居民日常生活秩序和道路正常通行秩序的前提下开展，整治前要对现场拍照存档，整治后也要对现场拍照存档，拍照图片应具有日期、时间和地点。</w:t>
            </w:r>
          </w:p>
          <w:p>
            <w:pPr>
              <w:pStyle w:val="null3"/>
              <w:jc w:val="both"/>
            </w:pPr>
            <w:r>
              <w:rPr>
                <w:sz w:val="20"/>
              </w:rPr>
              <w:t>4</w:t>
            </w:r>
            <w:r>
              <w:rPr>
                <w:sz w:val="20"/>
              </w:rPr>
              <w:t>．维持市场秩序及投诉处理：对潜在的隐患督促做好整改措施。对市场的规范化进行排查，提出需要整治的区域。确保服务区域内正常秩序和设施安全。落实区域内的整治措施，发现责任区域内的安全隐患，及时报告采购人。对服务区域内的投诉及各种事故进行及时处理。发生在服务区域内的人为和自然灾害事故，及时处理并报告，采取措施保护事故现场，协助巡查各类城市管理案件，妥善处理责任范围内的其它突发事件。</w:t>
            </w:r>
          </w:p>
          <w:p>
            <w:pPr>
              <w:pStyle w:val="null3"/>
              <w:jc w:val="both"/>
            </w:pPr>
            <w:r>
              <w:rPr>
                <w:sz w:val="20"/>
              </w:rPr>
              <w:t>5</w:t>
            </w:r>
            <w:r>
              <w:rPr>
                <w:sz w:val="20"/>
              </w:rPr>
              <w:t>．协助职能部门负责工作区域内消防管理、交通、</w:t>
            </w:r>
            <w:r>
              <w:rPr>
                <w:sz w:val="20"/>
              </w:rPr>
              <w:t>“</w:t>
            </w:r>
            <w:r>
              <w:rPr>
                <w:sz w:val="20"/>
              </w:rPr>
              <w:t>六乱</w:t>
            </w:r>
            <w:r>
              <w:rPr>
                <w:sz w:val="20"/>
              </w:rPr>
              <w:t>”</w:t>
            </w:r>
            <w:r>
              <w:rPr>
                <w:sz w:val="20"/>
              </w:rPr>
              <w:t>整治、</w:t>
            </w:r>
            <w:r>
              <w:rPr>
                <w:sz w:val="20"/>
              </w:rPr>
              <w:t>“</w:t>
            </w:r>
            <w:r>
              <w:rPr>
                <w:sz w:val="20"/>
              </w:rPr>
              <w:t>五类车</w:t>
            </w:r>
            <w:r>
              <w:rPr>
                <w:sz w:val="20"/>
              </w:rPr>
              <w:t>”</w:t>
            </w:r>
            <w:r>
              <w:rPr>
                <w:sz w:val="20"/>
              </w:rPr>
              <w:t>整治等工作，管理和劝阻相关违法行为。根据巡查现场实际情况，协助职能部门处理。</w:t>
            </w:r>
          </w:p>
          <w:p>
            <w:pPr>
              <w:pStyle w:val="null3"/>
              <w:jc w:val="both"/>
            </w:pPr>
            <w:r>
              <w:rPr>
                <w:sz w:val="20"/>
              </w:rPr>
              <w:t>6</w:t>
            </w:r>
            <w:r>
              <w:rPr>
                <w:sz w:val="20"/>
              </w:rPr>
              <w:t>．协助做好群体性事件、火灾事故、治安事件、突发事件的先期处置工作。</w:t>
            </w:r>
          </w:p>
          <w:p>
            <w:pPr>
              <w:pStyle w:val="null3"/>
              <w:jc w:val="both"/>
            </w:pPr>
            <w:r>
              <w:rPr>
                <w:sz w:val="20"/>
              </w:rPr>
              <w:t>7</w:t>
            </w:r>
            <w:r>
              <w:rPr>
                <w:sz w:val="20"/>
              </w:rPr>
              <w:t>．中标人在服务过程中需根据情况安排人员维持现场的秩序，保证辅助执法的顺利进行，服务过程中引起的安全事故由中标人负责，造成损坏需赔偿的由中标人赔偿。</w:t>
            </w:r>
          </w:p>
          <w:p>
            <w:pPr>
              <w:pStyle w:val="null3"/>
              <w:jc w:val="both"/>
            </w:pPr>
            <w:r>
              <w:rPr>
                <w:sz w:val="20"/>
              </w:rPr>
              <w:t>8</w:t>
            </w:r>
            <w:r>
              <w:rPr>
                <w:sz w:val="20"/>
              </w:rPr>
              <w:t>．该项目服务过程存在一定安全风险，中标人在中标后必须按照规定给聘用员工购买商业意外险，员工上岗前，中标人须对其进行岗前培训，在服务过程中，做好各项安全保护工作，严格管理，对他们的行为负全责，如有发生劳资纠纷、意外（包括但不限于：生病、伤亡事故等）或违反规定、触犯国家法律等行为，由中标人承担全部责任。</w:t>
            </w:r>
          </w:p>
          <w:p>
            <w:pPr>
              <w:pStyle w:val="null3"/>
              <w:jc w:val="both"/>
            </w:pPr>
            <w:r>
              <w:rPr>
                <w:sz w:val="20"/>
                <w:b/>
              </w:rPr>
              <w:t>五、其他要求</w:t>
            </w:r>
          </w:p>
          <w:p>
            <w:pPr>
              <w:pStyle w:val="null3"/>
              <w:jc w:val="both"/>
            </w:pPr>
            <w:r>
              <w:rPr>
                <w:sz w:val="20"/>
              </w:rPr>
              <w:t>（一）学习培训制度</w:t>
            </w:r>
          </w:p>
          <w:p>
            <w:pPr>
              <w:pStyle w:val="null3"/>
              <w:jc w:val="both"/>
            </w:pPr>
            <w:r>
              <w:rPr>
                <w:sz w:val="20"/>
              </w:rPr>
              <w:t>1.</w:t>
            </w:r>
            <w:r>
              <w:rPr>
                <w:sz w:val="20"/>
              </w:rPr>
              <w:t>政治理论学习。每月利用半天时间集中组织一次政治理论学习，提高全体项目组成员的政治理论素养和思想觉悟。</w:t>
            </w:r>
          </w:p>
          <w:p>
            <w:pPr>
              <w:pStyle w:val="null3"/>
              <w:jc w:val="both"/>
            </w:pPr>
            <w:r>
              <w:rPr>
                <w:sz w:val="20"/>
              </w:rPr>
              <w:t>2.</w:t>
            </w:r>
            <w:r>
              <w:rPr>
                <w:sz w:val="20"/>
              </w:rPr>
              <w:t>业务知识培训。由相关科室对所有队员不定期进行综合管理业务知识、身体素质、技能培训，提高发现问题和处理问题的能力。</w:t>
            </w:r>
          </w:p>
          <w:p>
            <w:pPr>
              <w:pStyle w:val="null3"/>
              <w:jc w:val="both"/>
            </w:pPr>
            <w:r>
              <w:rPr>
                <w:sz w:val="20"/>
              </w:rPr>
              <w:t>3.</w:t>
            </w:r>
            <w:r>
              <w:rPr>
                <w:sz w:val="20"/>
              </w:rPr>
              <w:t>法律法规知识学习。每月利用半天时间集中组织一次法律法规知识学习，提高全体队员执法、管理水平。</w:t>
            </w:r>
          </w:p>
          <w:p>
            <w:pPr>
              <w:pStyle w:val="null3"/>
              <w:jc w:val="both"/>
            </w:pPr>
            <w:r>
              <w:rPr>
                <w:sz w:val="20"/>
              </w:rPr>
              <w:t>（二）工作纪律</w:t>
            </w:r>
          </w:p>
          <w:p>
            <w:pPr>
              <w:pStyle w:val="null3"/>
              <w:jc w:val="both"/>
            </w:pPr>
            <w:r>
              <w:rPr>
                <w:sz w:val="20"/>
              </w:rPr>
              <w:t>1.</w:t>
            </w:r>
            <w:r>
              <w:rPr>
                <w:sz w:val="20"/>
              </w:rPr>
              <w:t>服从命令、听从指挥、严格遵守各项管理制度；</w:t>
            </w:r>
          </w:p>
          <w:p>
            <w:pPr>
              <w:pStyle w:val="null3"/>
              <w:jc w:val="both"/>
            </w:pPr>
            <w:r>
              <w:rPr>
                <w:sz w:val="20"/>
              </w:rPr>
              <w:t>2.</w:t>
            </w:r>
            <w:r>
              <w:rPr>
                <w:sz w:val="20"/>
              </w:rPr>
              <w:t>尊重领导，团结同志；做人坦坦荡荡，做事踏踏实实；</w:t>
            </w:r>
          </w:p>
          <w:p>
            <w:pPr>
              <w:pStyle w:val="null3"/>
              <w:jc w:val="both"/>
            </w:pPr>
            <w:r>
              <w:rPr>
                <w:sz w:val="20"/>
              </w:rPr>
              <w:t>3.</w:t>
            </w:r>
            <w:r>
              <w:rPr>
                <w:sz w:val="20"/>
              </w:rPr>
              <w:t>依法管理，公平公正，文明执法，礼貌待人，态度和蔼，耐心解答；</w:t>
            </w:r>
          </w:p>
          <w:p>
            <w:pPr>
              <w:pStyle w:val="null3"/>
              <w:jc w:val="both"/>
            </w:pPr>
            <w:r>
              <w:rPr>
                <w:sz w:val="20"/>
              </w:rPr>
              <w:t>4.</w:t>
            </w:r>
            <w:r>
              <w:rPr>
                <w:sz w:val="20"/>
              </w:rPr>
              <w:t>工作期间按要求统一着装，佩戴统一标志；</w:t>
            </w:r>
          </w:p>
          <w:p>
            <w:pPr>
              <w:pStyle w:val="null3"/>
              <w:jc w:val="both"/>
            </w:pPr>
            <w:r>
              <w:rPr>
                <w:sz w:val="20"/>
              </w:rPr>
              <w:t>5.</w:t>
            </w:r>
            <w:r>
              <w:rPr>
                <w:sz w:val="20"/>
              </w:rPr>
              <w:t>工作期间禁止从事与岗位职责无关的事务，在执行公务时不得吸烟；</w:t>
            </w:r>
          </w:p>
          <w:p>
            <w:pPr>
              <w:pStyle w:val="null3"/>
              <w:jc w:val="both"/>
            </w:pPr>
            <w:r>
              <w:rPr>
                <w:sz w:val="20"/>
              </w:rPr>
              <w:t>6.</w:t>
            </w:r>
            <w:r>
              <w:rPr>
                <w:sz w:val="20"/>
              </w:rPr>
              <w:t>参与管理活动时不得违反相关规定，严禁越权管理；</w:t>
            </w:r>
          </w:p>
          <w:p>
            <w:pPr>
              <w:pStyle w:val="null3"/>
              <w:jc w:val="both"/>
            </w:pPr>
            <w:r>
              <w:rPr>
                <w:sz w:val="20"/>
              </w:rPr>
              <w:t>7.</w:t>
            </w:r>
            <w:r>
              <w:rPr>
                <w:sz w:val="20"/>
              </w:rPr>
              <w:t>严禁利用职务或工作便利通风报信或吃、拿、卡、要；</w:t>
            </w:r>
          </w:p>
          <w:p>
            <w:pPr>
              <w:pStyle w:val="null3"/>
              <w:jc w:val="both"/>
            </w:pPr>
            <w:r>
              <w:rPr>
                <w:sz w:val="20"/>
              </w:rPr>
              <w:t>8.</w:t>
            </w:r>
            <w:r>
              <w:rPr>
                <w:sz w:val="20"/>
              </w:rPr>
              <w:t>严禁工作时间饮酒或酒后上岗；</w:t>
            </w:r>
          </w:p>
          <w:p>
            <w:pPr>
              <w:pStyle w:val="null3"/>
              <w:jc w:val="both"/>
            </w:pPr>
            <w:r>
              <w:rPr>
                <w:sz w:val="20"/>
              </w:rPr>
              <w:t>9.</w:t>
            </w:r>
            <w:r>
              <w:rPr>
                <w:sz w:val="20"/>
              </w:rPr>
              <w:t>不准留长发、胡须；</w:t>
            </w:r>
          </w:p>
          <w:p>
            <w:pPr>
              <w:pStyle w:val="null3"/>
              <w:jc w:val="both"/>
            </w:pPr>
            <w:r>
              <w:rPr>
                <w:sz w:val="20"/>
              </w:rPr>
              <w:t>10.</w:t>
            </w:r>
            <w:r>
              <w:rPr>
                <w:sz w:val="20"/>
              </w:rPr>
              <w:t>保守工作秘/密，未经批准不得接受与工作岗位有关的采访或向外界泄露、提供信息资料；</w:t>
            </w:r>
          </w:p>
          <w:p>
            <w:pPr>
              <w:pStyle w:val="null3"/>
              <w:jc w:val="both"/>
            </w:pPr>
            <w:r>
              <w:rPr>
                <w:sz w:val="20"/>
              </w:rPr>
              <w:t>11.</w:t>
            </w:r>
            <w:r>
              <w:rPr>
                <w:sz w:val="20"/>
              </w:rPr>
              <w:t>投入服务人员必须遵守国家法律、法规及各项规章制度。协助做好采购人服务区域内的专项整治工作。服务人员必须具有良好的思想品德，作风正派，无违法犯罪记录。中标人负责对其员工进行上岗培训、安全生产教育，所有服务人员必须经过培训合格后才可安排上岗工作。中标人对委派人员本身或过错引发的安全责任事故负责；</w:t>
            </w:r>
          </w:p>
          <w:p>
            <w:pPr>
              <w:pStyle w:val="null3"/>
              <w:jc w:val="both"/>
            </w:pPr>
            <w:r>
              <w:rPr>
                <w:sz w:val="20"/>
              </w:rPr>
              <w:t>12.</w:t>
            </w:r>
            <w:r>
              <w:rPr>
                <w:sz w:val="20"/>
              </w:rPr>
              <w:t>中标人应为所有工作人员配备统一的工作服和工作证，保持衣冠整齐，上岗作业时，所有工作人员必须做好各项安全措施和佩戴工作证。若涉及空中作业必须系安全带，夜间作业应佩戴反光安全标志。</w:t>
            </w:r>
          </w:p>
          <w:p>
            <w:pPr>
              <w:pStyle w:val="null3"/>
              <w:jc w:val="both"/>
            </w:pPr>
            <w:r>
              <w:rPr>
                <w:sz w:val="20"/>
              </w:rPr>
              <w:t>（三）请、休假制度</w:t>
            </w:r>
          </w:p>
          <w:p>
            <w:pPr>
              <w:pStyle w:val="null3"/>
              <w:jc w:val="both"/>
            </w:pPr>
            <w:r>
              <w:rPr>
                <w:sz w:val="20"/>
              </w:rPr>
              <w:t>1.</w:t>
            </w:r>
            <w:r>
              <w:rPr>
                <w:sz w:val="20"/>
              </w:rPr>
              <w:t>年假：按相关规定执行；</w:t>
            </w:r>
          </w:p>
          <w:p>
            <w:pPr>
              <w:pStyle w:val="null3"/>
              <w:jc w:val="both"/>
            </w:pPr>
            <w:r>
              <w:rPr>
                <w:sz w:val="20"/>
              </w:rPr>
              <w:t>2.</w:t>
            </w:r>
            <w:r>
              <w:rPr>
                <w:sz w:val="20"/>
              </w:rPr>
              <w:t>病假：必须出示区级医院病假单或疾病证明报告；</w:t>
            </w:r>
          </w:p>
          <w:p>
            <w:pPr>
              <w:pStyle w:val="null3"/>
              <w:jc w:val="both"/>
            </w:pPr>
            <w:r>
              <w:rPr>
                <w:sz w:val="20"/>
              </w:rPr>
              <w:t>3.</w:t>
            </w:r>
            <w:r>
              <w:rPr>
                <w:sz w:val="20"/>
              </w:rPr>
              <w:t>事假：理由必须充分合理。请事假</w:t>
            </w:r>
            <w:r>
              <w:rPr>
                <w:sz w:val="20"/>
              </w:rPr>
              <w:t>2</w:t>
            </w:r>
            <w:r>
              <w:rPr>
                <w:sz w:val="20"/>
              </w:rPr>
              <w:t>天（含）以上者，每天扣</w:t>
            </w:r>
            <w:r>
              <w:rPr>
                <w:sz w:val="20"/>
              </w:rPr>
              <w:t>100</w:t>
            </w:r>
            <w:r>
              <w:rPr>
                <w:sz w:val="20"/>
              </w:rPr>
              <w:t>元（发生重大事件除外）；</w:t>
            </w:r>
          </w:p>
          <w:p>
            <w:pPr>
              <w:pStyle w:val="null3"/>
              <w:jc w:val="both"/>
            </w:pPr>
            <w:r>
              <w:rPr>
                <w:sz w:val="20"/>
              </w:rPr>
              <w:t>4.</w:t>
            </w:r>
            <w:r>
              <w:rPr>
                <w:sz w:val="20"/>
              </w:rPr>
              <w:t>节假日加班采取补休方式；</w:t>
            </w:r>
          </w:p>
          <w:p>
            <w:pPr>
              <w:pStyle w:val="null3"/>
              <w:jc w:val="both"/>
            </w:pPr>
            <w:r>
              <w:rPr>
                <w:sz w:val="20"/>
              </w:rPr>
              <w:t>5.</w:t>
            </w:r>
            <w:r>
              <w:rPr>
                <w:sz w:val="20"/>
              </w:rPr>
              <w:t>工作中服从采购人统一指挥，不得无故脱岗，如有人员离职或其他原因造成空缺的，需在</w:t>
            </w:r>
            <w:r>
              <w:rPr>
                <w:sz w:val="20"/>
              </w:rPr>
              <w:t>3</w:t>
            </w:r>
            <w:r>
              <w:rPr>
                <w:sz w:val="20"/>
              </w:rPr>
              <w:t>日时间内补充人手。</w:t>
            </w:r>
          </w:p>
          <w:p>
            <w:pPr>
              <w:pStyle w:val="null3"/>
              <w:jc w:val="both"/>
            </w:pPr>
            <w:r>
              <w:rPr>
                <w:sz w:val="20"/>
              </w:rPr>
              <w:t>（四）其他条款</w:t>
            </w:r>
          </w:p>
          <w:p>
            <w:pPr>
              <w:pStyle w:val="null3"/>
              <w:jc w:val="both"/>
            </w:pPr>
            <w:r>
              <w:rPr>
                <w:sz w:val="20"/>
              </w:rPr>
              <w:t>1.</w:t>
            </w:r>
            <w:r>
              <w:rPr>
                <w:sz w:val="20"/>
              </w:rPr>
              <w:t>根据采购人需求，中标人及时响应突发应急事件，协助街道开展三防应急救援抢险工作，协助街道进行应对突发重大事件。</w:t>
            </w:r>
          </w:p>
          <w:p>
            <w:pPr>
              <w:pStyle w:val="null3"/>
              <w:jc w:val="both"/>
            </w:pPr>
            <w:r>
              <w:rPr>
                <w:sz w:val="20"/>
              </w:rPr>
              <w:t>2.</w:t>
            </w:r>
            <w:r>
              <w:rPr>
                <w:sz w:val="20"/>
              </w:rPr>
              <w:t>根据采购人需求，中标人提供大型活动保障服务，活动产生的各项费用据实结算。</w:t>
            </w:r>
          </w:p>
          <w:p>
            <w:pPr>
              <w:pStyle w:val="null3"/>
              <w:jc w:val="both"/>
            </w:pPr>
            <w:r>
              <w:rPr>
                <w:sz w:val="20"/>
              </w:rPr>
              <w:t>3.</w:t>
            </w:r>
            <w:r>
              <w:rPr>
                <w:sz w:val="20"/>
              </w:rPr>
              <w:t>需制定事故发生应急救援预案，对工作人员进行应急培训、安全文明规范培训及自救知识培训等。当发生矛盾冲突或突发事件时，应及时启动应急预案排除险情。组织抢救、保护事故现场并向采购人报告，最大限度避免或减少损失。</w:t>
            </w:r>
          </w:p>
          <w:p>
            <w:pPr>
              <w:pStyle w:val="null3"/>
              <w:jc w:val="both"/>
            </w:pPr>
            <w:r>
              <w:rPr>
                <w:sz w:val="20"/>
              </w:rPr>
              <w:t>4.</w:t>
            </w:r>
            <w:r>
              <w:rPr>
                <w:sz w:val="20"/>
              </w:rPr>
              <w:t>中标人应按照《中华人民共和国劳动法》的相关规定发放工资，服务人员工资不得低于广州市企业职工最低工资标准（工资不含按国家规定供应商必须支付的社会保险及其他应付费用）。</w:t>
            </w:r>
          </w:p>
          <w:p>
            <w:pPr>
              <w:pStyle w:val="null3"/>
              <w:jc w:val="both"/>
            </w:pPr>
            <w:r>
              <w:rPr>
                <w:sz w:val="20"/>
              </w:rPr>
              <w:t>5.</w:t>
            </w:r>
            <w:r>
              <w:rPr>
                <w:sz w:val="20"/>
              </w:rPr>
              <w:t>中标人应按照《中华人民共和国社会保险法》的相关规定，为服务人员购买社会保险。</w:t>
            </w:r>
          </w:p>
          <w:p>
            <w:pPr>
              <w:pStyle w:val="null3"/>
              <w:jc w:val="both"/>
            </w:pPr>
            <w:r>
              <w:rPr>
                <w:sz w:val="20"/>
              </w:rPr>
              <w:t>6.</w:t>
            </w:r>
            <w:r>
              <w:rPr>
                <w:sz w:val="20"/>
              </w:rPr>
              <w:t>中标人应自行解决服务人员的食宿，所发生的一切费用及责任由中标人负责。</w:t>
            </w:r>
          </w:p>
          <w:p>
            <w:pPr>
              <w:pStyle w:val="null3"/>
              <w:jc w:val="both"/>
            </w:pPr>
            <w:r>
              <w:rPr>
                <w:sz w:val="20"/>
              </w:rPr>
              <w:t>7.</w:t>
            </w:r>
            <w:r>
              <w:rPr>
                <w:sz w:val="20"/>
              </w:rPr>
              <w:t>中标人对所聘用工作人员必须严格管理，并对聘用工作人员的行为负全责，服务期内，发生治安、交通、安全生产事故、火灾等安全案件或违反计划生育、社保政策及劳动纠纷等，出现工作人员伤亡和财物损失，均由中标人依法负全责，并负责支付由此产生的一切费用，不得以任何理由向采购人追偿。</w:t>
            </w:r>
          </w:p>
          <w:p>
            <w:pPr>
              <w:pStyle w:val="null3"/>
              <w:jc w:val="both"/>
            </w:pPr>
            <w:r>
              <w:rPr>
                <w:sz w:val="20"/>
              </w:rPr>
              <w:t>8.</w:t>
            </w:r>
            <w:r>
              <w:rPr>
                <w:sz w:val="20"/>
              </w:rPr>
              <w:t>中标人每月需提供人员考勤表、人员台账及物资台账给予采购人。</w:t>
            </w:r>
          </w:p>
          <w:p>
            <w:pPr>
              <w:pStyle w:val="null3"/>
              <w:jc w:val="both"/>
            </w:pPr>
            <w:r>
              <w:rPr>
                <w:sz w:val="20"/>
              </w:rPr>
              <w:t>9.</w:t>
            </w:r>
            <w:r>
              <w:rPr>
                <w:sz w:val="20"/>
              </w:rPr>
              <w:t>如因上级单位政策要求发生变化，采购人将以书面形式通知中标人，经双方协商后，采购人有权单方终止合同，采购人不承担由此引发的任何损失和责任。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1.采购代理机构：本项目是指广东瑞升招标代理咨询有限公司，负责整个采购活动的组织，依法负责编制和发布招标文件，对招标文件拥有最终的解释权，不以任何身份出任评标委员会成员。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广州市白云区人民政府云城街道办事处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采购机构代理服务收费标准：招标代理服务费以本项目预算金额作为计算基数，按原中华人民共和国国家发展计划委员会（2002）1980 号文件规定的“服务类”收费标准计算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广东瑞升招标代理咨询有限公司网站（www.gdruisheng.cn）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广东瑞升招标代理咨询有限公司网站（www.gdruisheng.cn）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马先生</w:t>
      </w:r>
    </w:p>
    <w:p>
      <w:pPr>
        <w:pStyle w:val="null3"/>
        <w:ind w:firstLine="480"/>
      </w:pPr>
      <w:r>
        <w:rPr/>
        <w:t>电话：</w:t>
      </w:r>
      <w:r>
        <w:rPr/>
        <w:t>13076836512</w:t>
      </w:r>
    </w:p>
    <w:p>
      <w:pPr>
        <w:pStyle w:val="null3"/>
        <w:ind w:firstLine="480"/>
      </w:pPr>
      <w:r>
        <w:rPr/>
        <w:t>传真：</w:t>
      </w:r>
      <w:r>
        <w:rPr/>
        <w:t>/</w:t>
      </w:r>
    </w:p>
    <w:p>
      <w:pPr>
        <w:pStyle w:val="null3"/>
        <w:ind w:firstLine="480"/>
      </w:pPr>
      <w:r>
        <w:rPr/>
        <w:t>邮箱：</w:t>
      </w:r>
      <w:r>
        <w:rPr/>
        <w:t>ruishengzb@163.com</w:t>
      </w:r>
    </w:p>
    <w:p>
      <w:pPr>
        <w:pStyle w:val="null3"/>
        <w:ind w:firstLine="480"/>
      </w:pPr>
      <w:r>
        <w:rPr/>
        <w:t>地址：</w:t>
      </w:r>
      <w:r>
        <w:rPr/>
        <w:t>广州市越秀区东风东路699号广东港澳中心404室</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白云区云城街市容环境综合整治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广东瑞升招标代理咨询有限公司</w:t>
      </w:r>
      <w:r>
        <w:rPr/>
        <w:t>统一对外发布。</w:t>
      </w:r>
    </w:p>
    <w:p>
      <w:pPr>
        <w:pStyle w:val="null3"/>
        <w:ind w:firstLine="480"/>
      </w:pPr>
      <w:r>
        <w:rPr/>
        <w:t>（2）对</w:t>
      </w:r>
      <w:r>
        <w:rPr/>
        <w:t>广东瑞升招标代理咨询有限公司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采购包1（广州市白云区云城街市容环境综合整治服务项目）：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采购包1（广州市白云区云城街市容环境综合整治服务项目）：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副本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提供《关于资格的声明函》（详见招标公告附件）。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提供《关于资格的声明函》（详见招标公告附件）。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提供《关于资格的声明函》（详见招标公告附件）。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提供《关于资格的声明函》（详见招标公告附件）。</w:t>
            </w:r>
          </w:p>
        </w:tc>
      </w:tr>
      <w:tr>
        <w:tc>
          <w:tcPr>
            <w:tcW w:type="dxa" w:w="890"/>
          </w:tcPr>
          <w:p>
            <w:pPr>
              <w:pStyle w:val="null3"/>
            </w:pPr>
            <w:r>
              <w:rPr/>
              <w:t>6</w:t>
            </w:r>
          </w:p>
        </w:tc>
        <w:tc>
          <w:tcPr>
            <w:tcW w:type="dxa" w:w="3178"/>
          </w:tcPr>
          <w:p>
            <w:pPr>
              <w:pStyle w:val="null3"/>
            </w:pPr>
            <w:r>
              <w:rPr/>
              <w:t>法律、行政法规规定的其他条件</w:t>
            </w:r>
          </w:p>
        </w:tc>
        <w:tc>
          <w:tcPr>
            <w:tcW w:type="dxa" w:w="4238"/>
          </w:tcPr>
          <w:p>
            <w:pPr>
              <w:pStyle w:val="null3"/>
            </w:pPr>
            <w:r>
              <w:rPr/>
              <w:t>法律、行政法规规定的其他条件【提供《关于资格的声明函》（详见招标公告附件）】</w:t>
            </w:r>
          </w:p>
        </w:tc>
      </w:tr>
      <w:tr>
        <w:tc>
          <w:tcPr>
            <w:tcW w:type="dxa" w:w="890"/>
          </w:tcPr>
          <w:p>
            <w:pPr>
              <w:pStyle w:val="null3"/>
            </w:pPr>
            <w:r>
              <w:rPr/>
              <w:t>7</w:t>
            </w:r>
          </w:p>
        </w:tc>
        <w:tc>
          <w:tcPr>
            <w:tcW w:type="dxa" w:w="3178"/>
          </w:tcPr>
          <w:p>
            <w:pPr>
              <w:pStyle w:val="null3"/>
            </w:pPr>
            <w:r>
              <w:rPr/>
              <w:t>信用记录</w:t>
            </w:r>
          </w:p>
        </w:tc>
        <w:tc>
          <w:tcPr>
            <w:tcW w:type="dxa" w:w="4238"/>
          </w:tcPr>
          <w:p>
            <w:pPr>
              <w:pStyle w:val="null3"/>
            </w:pPr>
            <w:r>
              <w:rPr/>
              <w:t>供应商未被列入“中国执行信息公开网”（zxgk.court.gov.cn）“记录失信被执行人”名单；“信用中国”网站(www.creditchina.gov.cn)“重大税收违法失信主体或政府采购严重违法失信行为”记录名单；不处于中国政府采购网(www.ccgp.gov.cn)“政府采购严重违法失信行为信息记录”中的禁止参加政府采购活动期间。（以采购代理机构于投标截止日在上述网站查询结果为准，如查询结果未显示存在失信记录，视为评审时未发现不良信用记录）</w:t>
            </w:r>
          </w:p>
        </w:tc>
      </w:tr>
      <w:tr>
        <w:tc>
          <w:tcPr>
            <w:tcW w:type="dxa" w:w="890"/>
          </w:tcPr>
          <w:p>
            <w:pPr>
              <w:pStyle w:val="null3"/>
            </w:pPr>
            <w:r>
              <w:rPr/>
              <w:t>8</w:t>
            </w:r>
          </w:p>
        </w:tc>
        <w:tc>
          <w:tcPr>
            <w:tcW w:type="dxa" w:w="317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提供《关于资格的声明函》（详见招标公告附件）】</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本项目不接受联合体投标。【提供《关于资格的声明函》（详见招标公告附件）】</w:t>
            </w:r>
          </w:p>
        </w:tc>
      </w:tr>
      <w:tr>
        <w:tc>
          <w:tcPr>
            <w:tcW w:type="dxa" w:w="890"/>
          </w:tcPr>
          <w:p>
            <w:pPr>
              <w:pStyle w:val="null3"/>
            </w:pPr>
            <w:r>
              <w:rPr/>
              <w:t>10</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采购包1（广州市白云区云城街市容环境综合整治服务项目）：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法定代表人（负责人）证明书或授权委托书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（1）投标报价是固定价且是唯一的，投标总价未超出最高限价。（2）投标人的报价明显低于其他通过符合性审查投标人的报价，评标委员会有权要求投标人在规定 时间内提供书面说明或提供相关证明材料，否则视为无效投标。</w:t>
            </w:r>
          </w:p>
        </w:tc>
      </w:tr>
      <w:tr>
        <w:tc>
          <w:tcPr>
            <w:tcW w:type="dxa" w:w="890"/>
          </w:tcPr>
          <w:p>
            <w:pPr>
              <w:pStyle w:val="null3"/>
            </w:pPr>
            <w:r>
              <w:rPr/>
              <w:t>4</w:t>
            </w:r>
          </w:p>
        </w:tc>
        <w:tc>
          <w:tcPr>
            <w:tcW w:type="dxa" w:w="3178"/>
          </w:tcPr>
          <w:p>
            <w:pPr>
              <w:pStyle w:val="null3"/>
            </w:pPr>
            <w:r>
              <w:rPr/>
              <w:t>投标文件的完整性</w:t>
            </w:r>
          </w:p>
        </w:tc>
        <w:tc>
          <w:tcPr>
            <w:tcW w:type="dxa" w:w="4238"/>
          </w:tcPr>
          <w:p>
            <w:pPr>
              <w:pStyle w:val="null3"/>
            </w:pPr>
            <w:r>
              <w:rPr/>
              <w:t>投标文件完整且编排有序，投标内容基本完整，无重大错漏，并按要求签署、盖章。</w:t>
            </w:r>
          </w:p>
        </w:tc>
      </w:tr>
      <w:tr>
        <w:tc>
          <w:tcPr>
            <w:tcW w:type="dxa" w:w="890"/>
          </w:tcPr>
          <w:p>
            <w:pPr>
              <w:pStyle w:val="null3"/>
            </w:pPr>
            <w:r>
              <w:rPr/>
              <w:t>5</w:t>
            </w:r>
          </w:p>
        </w:tc>
        <w:tc>
          <w:tcPr>
            <w:tcW w:type="dxa" w:w="3178"/>
          </w:tcPr>
          <w:p>
            <w:pPr>
              <w:pStyle w:val="null3"/>
            </w:pPr>
            <w:r>
              <w:rPr/>
              <w:t>合同履行期限</w:t>
            </w:r>
          </w:p>
        </w:tc>
        <w:tc>
          <w:tcPr>
            <w:tcW w:type="dxa" w:w="4238"/>
          </w:tcPr>
          <w:p>
            <w:pPr>
              <w:pStyle w:val="null3"/>
            </w:pPr>
            <w:r>
              <w:rPr/>
              <w:t>满足招标文件要求。</w:t>
            </w:r>
          </w:p>
        </w:tc>
      </w:tr>
      <w:tr>
        <w:tc>
          <w:tcPr>
            <w:tcW w:type="dxa" w:w="890"/>
          </w:tcPr>
          <w:p>
            <w:pPr>
              <w:pStyle w:val="null3"/>
            </w:pPr>
            <w:r>
              <w:rPr/>
              <w:t>6</w:t>
            </w:r>
          </w:p>
        </w:tc>
        <w:tc>
          <w:tcPr>
            <w:tcW w:type="dxa" w:w="3178"/>
          </w:tcPr>
          <w:p>
            <w:pPr>
              <w:pStyle w:val="null3"/>
            </w:pPr>
            <w:r>
              <w:rPr/>
              <w:t>招标代理服务费支付承诺书</w:t>
            </w:r>
          </w:p>
        </w:tc>
        <w:tc>
          <w:tcPr>
            <w:tcW w:type="dxa" w:w="4238"/>
          </w:tcPr>
          <w:p>
            <w:pPr>
              <w:pStyle w:val="null3"/>
            </w:pPr>
            <w:r>
              <w:rPr/>
              <w:t>已按招标文件要求提交招标代理服务费支付承诺书。</w:t>
            </w:r>
          </w:p>
        </w:tc>
      </w:tr>
      <w:tr>
        <w:tc>
          <w:tcPr>
            <w:tcW w:type="dxa" w:w="890"/>
          </w:tcPr>
          <w:p>
            <w:pPr>
              <w:pStyle w:val="null3"/>
            </w:pPr>
            <w:r>
              <w:rPr/>
              <w:t>7</w:t>
            </w:r>
          </w:p>
        </w:tc>
        <w:tc>
          <w:tcPr>
            <w:tcW w:type="dxa" w:w="3178"/>
          </w:tcPr>
          <w:p>
            <w:pPr>
              <w:pStyle w:val="null3"/>
            </w:pPr>
            <w:r>
              <w:rPr/>
              <w:t>其他</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采购包1(广州市白云区云城街市容环境综合整治服务项目):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项目重难点分析及解决措施 (11.0分)</w:t>
            </w:r>
          </w:p>
        </w:tc>
        <w:tc>
          <w:tcPr>
            <w:tcW w:type="dxa" w:w="5076"/>
          </w:tcPr>
          <w:p>
            <w:pPr>
              <w:pStyle w:val="null3"/>
              <w:jc w:val="left"/>
            </w:pPr>
            <w:r>
              <w:rPr/>
              <w:t>根据投标人对本项目重点、难点的理解分析及相应的解决方案（包括但不限于：①对本项目实施重、难点的认识、理解及分析、②针对本项目实施重、难点拟定的解决方案、③针对本项目实施的初步设想等）进行评审： 1.方案涵盖上述全部内容，投标人对本项目实施重、难点的认识、理解及分析准确到位，解决方案科学合理，对本项目实施的初步设想合理，可行性高，得11分； 2.方案涵盖上述全部内容，投标人对本项目实施重、难点的认识、理解及分析较准确，解决方案较科学合理，对本项目实施的初步设想较合理，可行性较高，得8分； 3.方案涵盖上述全部内容，投标人对本项目实施重、难点的认识、理解及分析基本准确，解决方案基本合理，对本项目实施的初步设想基本合理，可行性较高，得5分； 4.方案涵盖上述部分内容，投标人对本项目实施重、难点的认识、理解及分析部分准确，解决方案部分合理，对本项目实施的初步设想部分合理、具有一定的可行性，得2分； 5.其他或不提供不得分。</w:t>
            </w:r>
          </w:p>
        </w:tc>
      </w:tr>
      <w:tr>
        <w:tc>
          <w:tcPr>
            <w:tcW w:type="dxa" w:w="922"/>
            <w:gridSpan w:val="2"/>
            <w:vMerge/>
          </w:tcPr>
          <w:p/>
        </w:tc>
        <w:tc>
          <w:tcPr>
            <w:tcW w:type="dxa" w:w="2307"/>
          </w:tcPr>
          <w:p>
            <w:pPr>
              <w:pStyle w:val="null3"/>
              <w:jc w:val="left"/>
            </w:pPr>
            <w:r>
              <w:rPr/>
              <w:t>服务总体实施方案 (13.0分)</w:t>
            </w:r>
          </w:p>
        </w:tc>
        <w:tc>
          <w:tcPr>
            <w:tcW w:type="dxa" w:w="5076"/>
          </w:tcPr>
          <w:p>
            <w:pPr>
              <w:pStyle w:val="null3"/>
              <w:jc w:val="left"/>
            </w:pPr>
            <w:r>
              <w:rPr/>
              <w:t>根据投标人提供的服务总体实施方案（包括但不限于：①管理服务目标、②组织架构、③管理制度、④市容环境综合整治实施工作方案等）进行综合评审： 1.方案涵盖上述全部内容，服务总体实施方案详细完整、科学合理，管理制度完善，市容环境综合整治实施工作方案针对性强，可行性高，得13分； 2.方案涵盖上述全部内容，服务总体实施方案较详细完整、较科学合理、管理制度较完善，市容环境综合整治实施工作方案针对性较强，可行性较高，得10分； 3.方案涵盖上述全部内容，服务总体实施方案基本详细完整、基本科学合理，管理制度基本完善，市容环境综合整治实施工作方案具有一定的针对性及可行性，得7分； 4.方案涵盖上述全部内容，服务总体实施方案部分完整，管理制度部分完善，市容环境综合整治实施工作方案部分可行，得4分； 5.方案涵盖上述部分内容，服务总体实施方案不完整，管理制度不完善，市容环境综合整治实施工作方案可行性较差，得1分； 6.其他或不提供不得分。</w:t>
            </w:r>
          </w:p>
        </w:tc>
      </w:tr>
      <w:tr>
        <w:tc>
          <w:tcPr>
            <w:tcW w:type="dxa" w:w="922"/>
            <w:gridSpan w:val="2"/>
            <w:vMerge/>
          </w:tcPr>
          <w:p/>
        </w:tc>
        <w:tc>
          <w:tcPr>
            <w:tcW w:type="dxa" w:w="2307"/>
          </w:tcPr>
          <w:p>
            <w:pPr>
              <w:pStyle w:val="null3"/>
              <w:jc w:val="left"/>
            </w:pPr>
            <w:r>
              <w:rPr/>
              <w:t>人员管理方案 (10.0分)</w:t>
            </w:r>
          </w:p>
        </w:tc>
        <w:tc>
          <w:tcPr>
            <w:tcW w:type="dxa" w:w="5076"/>
          </w:tcPr>
          <w:p>
            <w:pPr>
              <w:pStyle w:val="null3"/>
              <w:jc w:val="left"/>
            </w:pPr>
            <w:r>
              <w:rPr/>
              <w:t>根据投标人提供的人员管理方案（包括但不限于：①人员岗位配置、②人员管理制度等）进行评审： 1.方案涵盖上述全部内容，人员岗位配置全面，人员管理制度完善规范，可行性强，得10分； 2.方案涵盖上述全部内容，人员岗位配置较全面，人员管理制度较完善规范，可行性较强，得7分； 3.方案涵盖上述全部内容，人员岗位配置基本完善，人员管理制度基本规范，具有一定的可行性，得4分； 4.方案涵盖上述部分内容，人员岗位配置部分完善，人员管理制度部分规范，可行性一般，得1分； 5.其他或不提供不得分。</w:t>
            </w:r>
          </w:p>
        </w:tc>
      </w:tr>
      <w:tr>
        <w:tc>
          <w:tcPr>
            <w:tcW w:type="dxa" w:w="922"/>
            <w:gridSpan w:val="2"/>
            <w:vMerge/>
          </w:tcPr>
          <w:p/>
        </w:tc>
        <w:tc>
          <w:tcPr>
            <w:tcW w:type="dxa" w:w="2307"/>
          </w:tcPr>
          <w:p>
            <w:pPr>
              <w:pStyle w:val="null3"/>
              <w:jc w:val="left"/>
            </w:pPr>
            <w:r>
              <w:rPr/>
              <w:t>项目负责人情况 (6.0分)</w:t>
            </w:r>
          </w:p>
        </w:tc>
        <w:tc>
          <w:tcPr>
            <w:tcW w:type="dxa" w:w="5076"/>
          </w:tcPr>
          <w:p>
            <w:pPr>
              <w:pStyle w:val="null3"/>
              <w:jc w:val="left"/>
            </w:pPr>
            <w:r>
              <w:rPr/>
              <w:t>1.项目负责人具有人社部门颁发的高级或以上专业技术职称证书，得3分。2.项目负责人具有人社部门或职业技能鉴定指导中心颁发的四级/中级（或以上）建（构）筑消防员证或消防设施操作员证职业资格证书得2分。3.项目负责人具有人社部门或职业技能鉴定指导中心颁发的应急救援员职业资格证书得1分。 注：本项累计最高得6分。提供多名项目负责人的，不可同时得分，按最高得分档的项目负责人计算得分。需提供相关证书复印件或图片及投标截止日前六个月内任意一个月投标人为其缴纳社保的相关证明材料。以上材料均需按要求加盖公章，不提供或提供不全不得分。</w:t>
            </w:r>
          </w:p>
        </w:tc>
      </w:tr>
      <w:tr>
        <w:tc>
          <w:tcPr>
            <w:tcW w:type="dxa" w:w="922"/>
            <w:gridSpan w:val="2"/>
            <w:vMerge/>
          </w:tcPr>
          <w:p/>
        </w:tc>
        <w:tc>
          <w:tcPr>
            <w:tcW w:type="dxa" w:w="2307"/>
          </w:tcPr>
          <w:p>
            <w:pPr>
              <w:pStyle w:val="null3"/>
              <w:jc w:val="left"/>
            </w:pPr>
            <w:r>
              <w:rPr/>
              <w:t>应急处理突发事件应对措施 (10.0分)</w:t>
            </w:r>
          </w:p>
        </w:tc>
        <w:tc>
          <w:tcPr>
            <w:tcW w:type="dxa" w:w="5076"/>
          </w:tcPr>
          <w:p>
            <w:pPr>
              <w:pStyle w:val="null3"/>
              <w:jc w:val="left"/>
            </w:pPr>
            <w:r>
              <w:rPr/>
              <w:t>根据投标人提供的应急处理突发事件应对措施（包括但不限于：①紧急调配人员、②紧急物资设备、③人员伤亡应急预案等）进行评审： 1.方案涵盖上述全部内容，应急处理突发事件应对措施详细具体，场景丰富，紧急可调配人员准备充分，紧急物资设备储备充足，人员伤亡应急预案完善全面，可操作性强，得10分； 2.方案涵盖上述全部内容，应急处理突发事件应对措施较详细，场景较丰富，紧急可调配人员准备较充分，紧急物资设备储备较充足，人员伤亡应急预案较完善全面，可操作性较强，得7分； 3.方案涵盖上述全部内容，应急处理突发事件应对措施基本完善，场景基本齐全，紧急可调配人员准备基本充分，紧急物资设备储备基本充足，人员伤亡应急预案基本完善，具有一定的可操作性，得4分； 4.方案涵盖上述部分内容，应急处理突发事件应对措施部分完善，场景不全面，紧急可调配人员准备部分充分，紧急物资设备储备部分充足，可操作性一般，得1分； 5.其他或不提供不得分。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投标人提供2020年1月1日至今同类项目业绩(以签订时间为准)，每提供一项得2分，本项最高得6分。 注：需提供合同关键页（含签订合同双方的单位名称、合同项目名称、项目金额与含签订合同双方的落款盖章、签订日期）复印件或图片作为同类业绩证明资料，不提供不得分。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投标人提供上述2020年1月1日至今承接同类服务的用户单位出具的满意度评价为满意或类似好评：每提供一项得2分，本项最高6分。 注：1.需与投标人上述提供的2020年1月1日至今承接同类项目的用户单位一致; 2.用户满意度评价须经用户单位盖章，评价情况至少须为满意或类似好评的方可计分。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服务团队 (13.0分)</w:t>
            </w:r>
          </w:p>
        </w:tc>
        <w:tc>
          <w:tcPr>
            <w:tcW w:type="dxa" w:w="5076"/>
          </w:tcPr>
          <w:p>
            <w:pPr>
              <w:pStyle w:val="null3"/>
              <w:jc w:val="left"/>
            </w:pPr>
            <w:r>
              <w:rPr/>
              <w:t>1、队长：（1）持有退伍军人证书，得2分；（2）具有3年及以上相关工作经验，得1分。本项合计最高得3分。 2、班长： 每一名班长具有退伍军人证，得2分。本项合计最高得4分。 3、队员：每一名队员具有退伍军人证，得1分。本项合计最高得6分。 注：需提供相关证书复印件及投标截止日前六个月内任意一个月在本单位依法缴纳的社保证明（以社保部门或税务部门出具为准）。工作经验以社保累计缴纳年限为准。以上材料均需按要求加盖公章，不提供或提供不全不得分。</w:t>
            </w:r>
          </w:p>
        </w:tc>
      </w:tr>
      <w:tr>
        <w:tc>
          <w:tcPr>
            <w:tcW w:type="dxa" w:w="922"/>
            <w:gridSpan w:val="2"/>
            <w:vMerge/>
          </w:tcPr>
          <w:p/>
        </w:tc>
        <w:tc>
          <w:tcPr>
            <w:tcW w:type="dxa" w:w="2307"/>
          </w:tcPr>
          <w:p>
            <w:pPr>
              <w:pStyle w:val="null3"/>
              <w:jc w:val="left"/>
            </w:pPr>
            <w:r>
              <w:rPr/>
              <w:t>认证证书 (6.0分)</w:t>
            </w:r>
          </w:p>
        </w:tc>
        <w:tc>
          <w:tcPr>
            <w:tcW w:type="dxa" w:w="5076"/>
          </w:tcPr>
          <w:p>
            <w:pPr>
              <w:pStyle w:val="null3"/>
              <w:jc w:val="left"/>
            </w:pPr>
            <w:r>
              <w:rPr/>
              <w:t>投标人具有以下有效期内的认证证书，每提供一项得2分，最高得6分。 1. 质量管理体系认证证书； 2.环境管理体系认证证书； 3.职业健康安全管理体系认证证书。 注：需提供上述体系认证证书复印件或图片，以及国家认证认可监督管理委员的“全国认证认可信息公共服务平台”（http://cx.cnca.cn）查询结果截图（状态为有效），否则不得分。如因供应商成立时间不足三个月，导致未能取得相关认证且提供书面说明的，对应证书可得分。</w:t>
            </w:r>
          </w:p>
        </w:tc>
      </w:tr>
      <w:tr>
        <w:tc>
          <w:tcPr>
            <w:tcW w:type="dxa" w:w="922"/>
            <w:gridSpan w:val="2"/>
            <w:vMerge/>
          </w:tcPr>
          <w:p/>
        </w:tc>
        <w:tc>
          <w:tcPr>
            <w:tcW w:type="dxa" w:w="2307"/>
          </w:tcPr>
          <w:p>
            <w:pPr>
              <w:pStyle w:val="null3"/>
              <w:jc w:val="left"/>
            </w:pPr>
            <w:r>
              <w:rPr/>
              <w:t>荣誉情况 (2.0分)</w:t>
            </w:r>
          </w:p>
        </w:tc>
        <w:tc>
          <w:tcPr>
            <w:tcW w:type="dxa" w:w="5076"/>
          </w:tcPr>
          <w:p>
            <w:pPr>
              <w:pStyle w:val="null3"/>
              <w:jc w:val="left"/>
            </w:pPr>
            <w:r>
              <w:rPr/>
              <w:t>投标人2020年至今获得政府部门颁发的荣誉证书或奖项，每提供一项得1分，最高得2分。 注：需提供相关证明材料复印件或图片。以上材料均需按要求加盖公章，不提供或提供不全不得分。</w:t>
            </w:r>
          </w:p>
        </w:tc>
      </w:tr>
      <w:tr>
        <w:tc>
          <w:tcPr>
            <w:tcW w:type="dxa" w:w="922"/>
            <w:gridSpan w:val="2"/>
            <w:vMerge/>
          </w:tcPr>
          <w:p/>
        </w:tc>
        <w:tc>
          <w:tcPr>
            <w:tcW w:type="dxa" w:w="2307"/>
          </w:tcPr>
          <w:p>
            <w:pPr>
              <w:pStyle w:val="null3"/>
              <w:jc w:val="left"/>
            </w:pPr>
            <w:r>
              <w:rPr/>
              <w:t>应急处置能力 (2.0分)</w:t>
            </w:r>
          </w:p>
        </w:tc>
        <w:tc>
          <w:tcPr>
            <w:tcW w:type="dxa" w:w="5076"/>
          </w:tcPr>
          <w:p>
            <w:pPr>
              <w:pStyle w:val="null3"/>
              <w:jc w:val="left"/>
            </w:pPr>
            <w:r>
              <w:rPr/>
              <w:t>投标人具备市级或以上应急管理局颁发的《生产经营单位生产安全事故应急预案备案登记表》，得2分。 注：需提供相关证书复印件或图片，不提供不得分。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rPr>
        <w:t>甲　　方：</w:t>
      </w:r>
    </w:p>
    <w:p>
      <w:pPr>
        <w:pStyle w:val="null3"/>
        <w:jc w:val="both"/>
      </w:pPr>
      <w:r>
        <w:rPr>
          <w:sz w:val="20"/>
        </w:rPr>
        <w:t>电　　话：　</w:t>
      </w:r>
    </w:p>
    <w:p>
      <w:pPr>
        <w:pStyle w:val="null3"/>
        <w:jc w:val="both"/>
      </w:pPr>
      <w:r>
        <w:rPr>
          <w:sz w:val="20"/>
        </w:rPr>
        <w:t>传　　真：</w:t>
      </w:r>
    </w:p>
    <w:p>
      <w:pPr>
        <w:pStyle w:val="null3"/>
        <w:jc w:val="both"/>
      </w:pPr>
      <w:r>
        <w:rPr>
          <w:sz w:val="20"/>
        </w:rPr>
        <w:t>地　　址：　　　　　　　　　</w:t>
      </w:r>
    </w:p>
    <w:p>
      <w:pPr>
        <w:pStyle w:val="null3"/>
        <w:jc w:val="both"/>
      </w:pPr>
      <w:r>
        <w:rPr>
          <w:sz w:val="20"/>
        </w:rPr>
        <w:t>乙　　方：　　　　　　　　　　</w:t>
      </w:r>
    </w:p>
    <w:p>
      <w:pPr>
        <w:pStyle w:val="null3"/>
        <w:jc w:val="both"/>
      </w:pPr>
      <w:r>
        <w:rPr>
          <w:sz w:val="20"/>
        </w:rPr>
        <w:t>电　　话：　　　　　　　　</w:t>
      </w:r>
    </w:p>
    <w:p>
      <w:pPr>
        <w:pStyle w:val="null3"/>
        <w:jc w:val="both"/>
      </w:pPr>
      <w:r>
        <w:rPr>
          <w:sz w:val="20"/>
        </w:rPr>
        <w:t>传　　真：　　　　　　　　</w:t>
      </w:r>
    </w:p>
    <w:p>
      <w:pPr>
        <w:pStyle w:val="null3"/>
        <w:jc w:val="both"/>
      </w:pPr>
      <w:r>
        <w:rPr>
          <w:sz w:val="20"/>
        </w:rPr>
        <w:t>地　　址：　　　　　　　　　　</w:t>
      </w:r>
    </w:p>
    <w:p>
      <w:pPr>
        <w:pStyle w:val="null3"/>
        <w:jc w:val="both"/>
      </w:pPr>
      <w:r>
        <w:rPr>
          <w:sz w:val="20"/>
        </w:rPr>
        <w:t>项目名称：　　　　　　　　　　　　　　　　　　　　　</w:t>
      </w:r>
    </w:p>
    <w:p>
      <w:pPr>
        <w:pStyle w:val="null3"/>
        <w:jc w:val="both"/>
      </w:pPr>
      <w:r>
        <w:rPr>
          <w:sz w:val="20"/>
        </w:rPr>
        <w:t>采购编号：</w:t>
      </w:r>
    </w:p>
    <w:p>
      <w:pPr>
        <w:pStyle w:val="null3"/>
        <w:ind w:firstLine="480"/>
        <w:jc w:val="both"/>
      </w:pPr>
      <w:r>
        <w:rPr>
          <w:sz w:val="20"/>
        </w:rPr>
        <w:t>根据</w:t>
      </w:r>
      <w:r>
        <w:rPr>
          <w:u w:val="single"/>
        </w:rPr>
        <w:t xml:space="preserve">               </w:t>
      </w:r>
      <w:r>
        <w:rPr>
          <w:sz w:val="20"/>
        </w:rPr>
        <w:t>项目的采购结果，按照《中华人民共和国民法典》的规定，经双方协商，本着平等互利和诚实信用的原则，一致同意签订本合同如下。</w:t>
      </w:r>
    </w:p>
    <w:p>
      <w:pPr>
        <w:pStyle w:val="null3"/>
        <w:jc w:val="both"/>
      </w:pPr>
      <w:r>
        <w:rPr>
          <w:sz w:val="20"/>
          <w:b/>
        </w:rPr>
        <w:t>一、合同金额</w:t>
      </w:r>
    </w:p>
    <w:p>
      <w:pPr>
        <w:pStyle w:val="null3"/>
        <w:jc w:val="both"/>
      </w:pPr>
      <w:r>
        <w:rPr>
          <w:sz w:val="20"/>
        </w:rPr>
        <w:t>合同金额为（大写）：</w:t>
      </w:r>
      <w:r>
        <w:rPr>
          <w:u w:val="single"/>
        </w:rPr>
        <w:t xml:space="preserve">             </w:t>
      </w:r>
      <w:r>
        <w:rPr>
          <w:sz w:val="20"/>
        </w:rPr>
        <w:t>元（￥</w:t>
      </w:r>
      <w:r>
        <w:rPr>
          <w:u w:val="single"/>
        </w:rPr>
        <w:t xml:space="preserve">           </w:t>
      </w:r>
      <w:r>
        <w:rPr>
          <w:sz w:val="20"/>
        </w:rPr>
        <w:t>元）人民币。</w:t>
      </w:r>
    </w:p>
    <w:p>
      <w:pPr>
        <w:pStyle w:val="null3"/>
        <w:jc w:val="both"/>
      </w:pPr>
      <w:r>
        <w:rPr>
          <w:sz w:val="20"/>
          <w:b/>
        </w:rPr>
        <w:t>二、委托管理事项</w:t>
      </w:r>
    </w:p>
    <w:p>
      <w:pPr>
        <w:pStyle w:val="null3"/>
        <w:jc w:val="both"/>
      </w:pPr>
      <w:r>
        <w:rPr>
          <w:sz w:val="20"/>
        </w:rPr>
        <w:t>详见招标文件采购需求。</w:t>
      </w:r>
    </w:p>
    <w:p>
      <w:pPr>
        <w:pStyle w:val="null3"/>
        <w:jc w:val="both"/>
      </w:pPr>
      <w:r>
        <w:rPr>
          <w:sz w:val="20"/>
          <w:b/>
        </w:rPr>
        <w:t>三、管理目标</w:t>
      </w:r>
    </w:p>
    <w:p>
      <w:pPr>
        <w:pStyle w:val="null3"/>
        <w:jc w:val="both"/>
      </w:pPr>
      <w:r>
        <w:rPr>
          <w:sz w:val="20"/>
        </w:rPr>
        <w:t>详见招标文件采购需求。</w:t>
      </w:r>
    </w:p>
    <w:p>
      <w:pPr>
        <w:pStyle w:val="null3"/>
        <w:jc w:val="both"/>
      </w:pPr>
      <w:r>
        <w:rPr>
          <w:sz w:val="20"/>
          <w:b/>
        </w:rPr>
        <w:t>四、工作人员职责及服务内容</w:t>
      </w:r>
    </w:p>
    <w:p>
      <w:pPr>
        <w:pStyle w:val="null3"/>
        <w:jc w:val="both"/>
      </w:pPr>
      <w:r>
        <w:rPr>
          <w:sz w:val="20"/>
        </w:rPr>
        <w:t>详见招标文件采购需求。</w:t>
      </w:r>
    </w:p>
    <w:p>
      <w:pPr>
        <w:pStyle w:val="null3"/>
        <w:jc w:val="both"/>
      </w:pPr>
      <w:r>
        <w:rPr>
          <w:sz w:val="20"/>
          <w:b/>
        </w:rPr>
        <w:t>五、服务要求</w:t>
      </w:r>
    </w:p>
    <w:p>
      <w:pPr>
        <w:pStyle w:val="null3"/>
        <w:jc w:val="both"/>
      </w:pPr>
      <w:r>
        <w:rPr>
          <w:sz w:val="20"/>
        </w:rPr>
        <w:t>详见招标文件采购需求。</w:t>
      </w:r>
    </w:p>
    <w:p>
      <w:pPr>
        <w:pStyle w:val="null3"/>
        <w:jc w:val="both"/>
      </w:pPr>
      <w:r>
        <w:rPr>
          <w:sz w:val="20"/>
          <w:b/>
        </w:rPr>
        <w:t>六、其他要求</w:t>
      </w:r>
    </w:p>
    <w:p>
      <w:pPr>
        <w:pStyle w:val="null3"/>
        <w:jc w:val="both"/>
      </w:pPr>
      <w:r>
        <w:rPr>
          <w:sz w:val="20"/>
        </w:rPr>
        <w:t>详见招标文件采购需求。</w:t>
      </w:r>
    </w:p>
    <w:p>
      <w:pPr>
        <w:pStyle w:val="null3"/>
        <w:jc w:val="both"/>
      </w:pPr>
      <w:r>
        <w:rPr>
          <w:sz w:val="20"/>
          <w:b/>
        </w:rPr>
        <w:t>七、付款方式</w:t>
      </w:r>
    </w:p>
    <w:p>
      <w:pPr>
        <w:pStyle w:val="null3"/>
        <w:ind w:firstLine="480"/>
        <w:jc w:val="both"/>
      </w:pPr>
      <w:r>
        <w:rPr>
          <w:sz w:val="20"/>
        </w:rPr>
        <w:t>1</w:t>
      </w:r>
      <w:r>
        <w:rPr>
          <w:sz w:val="20"/>
        </w:rPr>
        <w:t>、本项目采购按季度结算的方式。</w:t>
      </w:r>
    </w:p>
    <w:p>
      <w:pPr>
        <w:pStyle w:val="null3"/>
        <w:ind w:firstLine="480"/>
        <w:jc w:val="both"/>
      </w:pPr>
      <w:r>
        <w:rPr>
          <w:sz w:val="20"/>
        </w:rPr>
        <w:t>2</w:t>
      </w:r>
      <w:r>
        <w:rPr>
          <w:sz w:val="20"/>
        </w:rPr>
        <w:t>、甲方在每季度首月</w:t>
      </w:r>
      <w:r>
        <w:rPr>
          <w:sz w:val="20"/>
        </w:rPr>
        <w:t>30</w:t>
      </w:r>
      <w:r>
        <w:rPr>
          <w:sz w:val="20"/>
        </w:rPr>
        <w:t>日前根据乙方上季度作业成绩，扣除相应费用（考核不通过需扣减的费用）后，在甲方收到乙方有效文件及等额有效正式发票后</w:t>
      </w:r>
      <w:r>
        <w:rPr>
          <w:sz w:val="20"/>
        </w:rPr>
        <w:t>5</w:t>
      </w:r>
      <w:r>
        <w:rPr>
          <w:sz w:val="20"/>
        </w:rPr>
        <w:t>个工作日内，支付相应的经费（结算单位为：元人民币）。乙方逾期提交发票配合甲方办理付款手续的，甲方有权顺延付款期限不视为违约。</w:t>
      </w:r>
    </w:p>
    <w:p>
      <w:pPr>
        <w:pStyle w:val="null3"/>
        <w:ind w:firstLine="480"/>
        <w:jc w:val="both"/>
      </w:pPr>
      <w:r>
        <w:rPr>
          <w:sz w:val="20"/>
        </w:rPr>
        <w:t>3</w:t>
      </w:r>
      <w:r>
        <w:rPr>
          <w:sz w:val="20"/>
        </w:rPr>
        <w:t>、付款方式为银行划账。</w:t>
      </w:r>
    </w:p>
    <w:p>
      <w:pPr>
        <w:pStyle w:val="null3"/>
        <w:ind w:firstLine="480"/>
        <w:jc w:val="both"/>
      </w:pPr>
      <w:r>
        <w:rPr>
          <w:sz w:val="20"/>
        </w:rPr>
        <w:t>4</w:t>
      </w:r>
      <w:r>
        <w:rPr>
          <w:sz w:val="20"/>
        </w:rPr>
        <w:t>、乙方凭以下有效文件与甲方结算：</w:t>
      </w:r>
    </w:p>
    <w:p>
      <w:pPr>
        <w:pStyle w:val="null3"/>
        <w:ind w:firstLine="480"/>
        <w:jc w:val="both"/>
      </w:pPr>
      <w:r>
        <w:rPr>
          <w:sz w:val="20"/>
        </w:rPr>
        <w:t>（</w:t>
      </w:r>
      <w:r>
        <w:rPr>
          <w:sz w:val="20"/>
        </w:rPr>
        <w:t>1</w:t>
      </w:r>
      <w:r>
        <w:rPr>
          <w:sz w:val="20"/>
        </w:rPr>
        <w:t>）合同；</w:t>
      </w:r>
    </w:p>
    <w:p>
      <w:pPr>
        <w:pStyle w:val="null3"/>
        <w:ind w:firstLine="480"/>
        <w:jc w:val="both"/>
      </w:pPr>
      <w:r>
        <w:rPr>
          <w:sz w:val="20"/>
        </w:rPr>
        <w:t>（</w:t>
      </w:r>
      <w:r>
        <w:rPr>
          <w:sz w:val="20"/>
        </w:rPr>
        <w:t>2</w:t>
      </w:r>
      <w:r>
        <w:rPr>
          <w:sz w:val="20"/>
        </w:rPr>
        <w:t>）乙方开具的正式发票；</w:t>
      </w:r>
    </w:p>
    <w:p>
      <w:pPr>
        <w:pStyle w:val="null3"/>
        <w:ind w:firstLine="480"/>
        <w:jc w:val="both"/>
      </w:pPr>
      <w:r>
        <w:rPr>
          <w:sz w:val="20"/>
        </w:rPr>
        <w:t>（</w:t>
      </w:r>
      <w:r>
        <w:rPr>
          <w:sz w:val="20"/>
        </w:rPr>
        <w:t>3</w:t>
      </w:r>
      <w:r>
        <w:rPr>
          <w:sz w:val="20"/>
        </w:rPr>
        <w:t>）验收报告（加盖甲方公章）；</w:t>
      </w:r>
    </w:p>
    <w:p>
      <w:pPr>
        <w:pStyle w:val="null3"/>
        <w:ind w:firstLine="480"/>
        <w:jc w:val="both"/>
      </w:pPr>
      <w:r>
        <w:rPr>
          <w:sz w:val="20"/>
        </w:rPr>
        <w:t>（</w:t>
      </w:r>
      <w:r>
        <w:rPr>
          <w:sz w:val="20"/>
        </w:rPr>
        <w:t>4</w:t>
      </w:r>
      <w:r>
        <w:rPr>
          <w:sz w:val="20"/>
        </w:rPr>
        <w:t>）中标通知书。</w:t>
      </w:r>
    </w:p>
    <w:p>
      <w:pPr>
        <w:pStyle w:val="null3"/>
        <w:ind w:firstLine="480"/>
        <w:jc w:val="both"/>
      </w:pPr>
      <w:r>
        <w:rPr>
          <w:sz w:val="20"/>
        </w:rPr>
        <w:t>5</w:t>
      </w:r>
      <w:r>
        <w:rPr>
          <w:sz w:val="20"/>
        </w:rPr>
        <w:t>、甲方使用的是财政资金，甲方在前款规定的付款时间为向政府采购支付部门提出办理财政支付申请手续的时间（不含政府财政支付部门审核时间），在规定时间内提出支付申请手续后即视为甲方已经按期支付。</w:t>
      </w:r>
    </w:p>
    <w:p>
      <w:pPr>
        <w:pStyle w:val="null3"/>
        <w:jc w:val="both"/>
      </w:pPr>
      <w:r>
        <w:rPr>
          <w:sz w:val="20"/>
          <w:b/>
        </w:rPr>
        <w:t>八、验收要求</w:t>
      </w:r>
    </w:p>
    <w:p>
      <w:pPr>
        <w:pStyle w:val="null3"/>
        <w:jc w:val="both"/>
      </w:pPr>
      <w:r>
        <w:rPr>
          <w:sz w:val="20"/>
        </w:rPr>
        <w:t>（</w:t>
      </w:r>
      <w:r>
        <w:rPr>
          <w:sz w:val="20"/>
        </w:rPr>
        <w:t>1</w:t>
      </w:r>
      <w:r>
        <w:rPr>
          <w:sz w:val="20"/>
        </w:rPr>
        <w:t>）依照招标文件的要求和投标文件的承诺执行。</w:t>
      </w:r>
    </w:p>
    <w:p>
      <w:pPr>
        <w:pStyle w:val="null3"/>
        <w:jc w:val="both"/>
      </w:pPr>
      <w:r>
        <w:rPr>
          <w:sz w:val="20"/>
        </w:rPr>
        <w:t>（</w:t>
      </w:r>
      <w:r>
        <w:rPr>
          <w:sz w:val="20"/>
        </w:rPr>
        <w:t>2</w:t>
      </w:r>
      <w:r>
        <w:rPr>
          <w:sz w:val="20"/>
        </w:rPr>
        <w:t>）如招标文件没有特别说明，则按国家、地方或行业（排列在前者优先）现行相关验收规范和评定标准执行。</w:t>
      </w:r>
    </w:p>
    <w:p>
      <w:pPr>
        <w:pStyle w:val="null3"/>
        <w:jc w:val="both"/>
      </w:pPr>
      <w:r>
        <w:rPr>
          <w:sz w:val="20"/>
          <w:b/>
        </w:rPr>
        <w:t>九、违约责任与赔偿损失</w:t>
      </w:r>
    </w:p>
    <w:p>
      <w:pPr>
        <w:pStyle w:val="null3"/>
        <w:ind w:firstLine="480"/>
        <w:jc w:val="both"/>
      </w:pPr>
      <w:r>
        <w:rPr>
          <w:sz w:val="20"/>
        </w:rPr>
        <w:t>1</w:t>
      </w:r>
      <w:r>
        <w:rPr>
          <w:sz w:val="20"/>
        </w:rPr>
        <w:t>、乙方提供的服务不符合招标文件、投标文件或本合同规定的，甲方有权解除本合同，并且乙方须向甲方支付本合同总价</w:t>
      </w:r>
      <w:r>
        <w:rPr>
          <w:sz w:val="20"/>
        </w:rPr>
        <w:t>5%</w:t>
      </w:r>
      <w:r>
        <w:rPr>
          <w:sz w:val="20"/>
        </w:rPr>
        <w:t>的违约金的同时乙方还应当赔偿由此给甲方造成的损失，损失包括但不限于合同已支付款、直接损失和间接损失、公证费、鉴定费、律师费、诉讼费（仲裁费）、保全费、财产保全担保费、保险费、差旅费等损失。</w:t>
      </w:r>
    </w:p>
    <w:p>
      <w:pPr>
        <w:pStyle w:val="null3"/>
        <w:ind w:firstLine="480"/>
        <w:jc w:val="both"/>
      </w:pPr>
      <w:r>
        <w:rPr>
          <w:sz w:val="20"/>
        </w:rPr>
        <w:t>2</w:t>
      </w:r>
      <w:r>
        <w:rPr>
          <w:sz w:val="20"/>
        </w:rPr>
        <w:t>、甲方逾期付款，则每日按本合同应付未付金额的</w:t>
      </w:r>
      <w:r>
        <w:rPr>
          <w:sz w:val="20"/>
        </w:rPr>
        <w:t>3</w:t>
      </w:r>
      <w:r>
        <w:rPr>
          <w:sz w:val="20"/>
        </w:rPr>
        <w:t>‰向乙方偿付违约金，甲方由此向乙方支付的违约金不超过本合同应付未付金额的</w:t>
      </w:r>
      <w:r>
        <w:rPr>
          <w:sz w:val="20"/>
        </w:rPr>
        <w:t>5%</w:t>
      </w:r>
      <w:r>
        <w:rPr>
          <w:sz w:val="20"/>
        </w:rPr>
        <w:t>。</w:t>
      </w:r>
    </w:p>
    <w:p>
      <w:pPr>
        <w:pStyle w:val="null3"/>
        <w:ind w:firstLine="480"/>
        <w:jc w:val="both"/>
      </w:pPr>
      <w:r>
        <w:rPr>
          <w:sz w:val="20"/>
        </w:rPr>
        <w:t>3</w:t>
      </w:r>
      <w:r>
        <w:rPr>
          <w:sz w:val="20"/>
        </w:rPr>
        <w:t>、其它违约责任按《中华人民共和国民法典》处理。</w:t>
      </w:r>
    </w:p>
    <w:p>
      <w:pPr>
        <w:pStyle w:val="null3"/>
        <w:jc w:val="both"/>
      </w:pPr>
      <w:r>
        <w:rPr>
          <w:sz w:val="20"/>
          <w:b/>
        </w:rPr>
        <w:t>十、争端的解决</w:t>
      </w:r>
    </w:p>
    <w:p>
      <w:pPr>
        <w:pStyle w:val="null3"/>
        <w:jc w:val="both"/>
      </w:pPr>
      <w:r>
        <w:rPr>
          <w:sz w:val="20"/>
        </w:rPr>
        <w:t xml:space="preserve">    </w:t>
      </w:r>
      <w:r>
        <w:rPr>
          <w:sz w:val="20"/>
        </w:rPr>
        <w:t>合同执行过程中发生的任何争议，如双方不能通过友好协商解决</w:t>
      </w:r>
      <w:r>
        <w:rPr>
          <w:sz w:val="20"/>
        </w:rPr>
        <w:t>,</w:t>
      </w:r>
      <w:r>
        <w:rPr>
          <w:sz w:val="20"/>
        </w:rPr>
        <w:t>须向甲方住所地有管辖权的人民法院起诉。</w:t>
      </w:r>
    </w:p>
    <w:p>
      <w:pPr>
        <w:pStyle w:val="null3"/>
        <w:jc w:val="both"/>
      </w:pPr>
      <w:r>
        <w:rPr>
          <w:sz w:val="20"/>
          <w:b/>
        </w:rPr>
        <w:t>十一、不可抗力</w:t>
      </w:r>
    </w:p>
    <w:p>
      <w:pPr>
        <w:pStyle w:val="null3"/>
        <w:jc w:val="both"/>
      </w:pPr>
      <w:r>
        <w:rPr>
          <w:sz w:val="20"/>
        </w:rPr>
        <w:t xml:space="preserve">    </w:t>
      </w:r>
      <w:r>
        <w:rPr>
          <w:sz w:val="20"/>
        </w:rPr>
        <w:t>任何一方由于不可抗力原因不能履行合同时，应在不可抗力事件发生次日起</w:t>
      </w:r>
      <w:r>
        <w:rPr>
          <w:sz w:val="20"/>
        </w:rPr>
        <w:t>3</w:t>
      </w:r>
      <w:r>
        <w:rPr>
          <w:sz w:val="20"/>
        </w:rPr>
        <w:t>日内向对方发出书面通知，同时应尽可能采取或配合另一方采取必要的措施以减轻可能给对方造成的损失，在取得有关机构的不可抗力证明或双方谅解确认后，允许延期履行或修订合同，并根据情况可部分或全部免于承担违约责任。</w:t>
      </w:r>
    </w:p>
    <w:p>
      <w:pPr>
        <w:pStyle w:val="null3"/>
        <w:jc w:val="both"/>
      </w:pPr>
      <w:r>
        <w:rPr>
          <w:sz w:val="20"/>
          <w:b/>
        </w:rPr>
        <w:t>十二、税费</w:t>
      </w:r>
    </w:p>
    <w:p>
      <w:pPr>
        <w:pStyle w:val="null3"/>
        <w:jc w:val="both"/>
      </w:pPr>
      <w:r>
        <w:rPr>
          <w:sz w:val="20"/>
        </w:rPr>
        <w:t xml:space="preserve">   </w:t>
      </w:r>
      <w:r>
        <w:rPr>
          <w:sz w:val="20"/>
        </w:rPr>
        <w:t>在中国境内、外发生的与本合同执行有关的一切税费均由乙方负担。</w:t>
      </w:r>
    </w:p>
    <w:p>
      <w:pPr>
        <w:pStyle w:val="null3"/>
        <w:jc w:val="both"/>
      </w:pPr>
      <w:r>
        <w:rPr>
          <w:sz w:val="20"/>
          <w:b/>
        </w:rPr>
        <w:t>十三、其它</w:t>
      </w:r>
    </w:p>
    <w:p>
      <w:pPr>
        <w:pStyle w:val="null3"/>
        <w:ind w:firstLine="480"/>
        <w:jc w:val="both"/>
      </w:pPr>
      <w:r>
        <w:rPr>
          <w:sz w:val="20"/>
        </w:rPr>
        <w:t>1</w:t>
      </w:r>
      <w:r>
        <w:rPr>
          <w:sz w:val="20"/>
        </w:rPr>
        <w:t>、本合同所有附件、招标文件、投标文件、中标通知书均为合同的有效组成部分，与本合同具有同等法律效力。</w:t>
      </w:r>
    </w:p>
    <w:p>
      <w:pPr>
        <w:pStyle w:val="null3"/>
        <w:ind w:firstLine="480"/>
        <w:jc w:val="both"/>
      </w:pPr>
      <w:r>
        <w:rPr>
          <w:sz w:val="20"/>
        </w:rPr>
        <w:t>2</w:t>
      </w:r>
      <w:r>
        <w:rPr>
          <w:sz w:val="20"/>
        </w:rPr>
        <w:t>、在执行本合同的过程中，所有经双方签署确认的文件（包括会议纪要、补充协议、往来信函）即成为本合同的有效组成部分。</w:t>
      </w:r>
    </w:p>
    <w:p>
      <w:pPr>
        <w:pStyle w:val="null3"/>
        <w:ind w:firstLine="480"/>
        <w:jc w:val="both"/>
      </w:pPr>
      <w:r>
        <w:rPr>
          <w:sz w:val="20"/>
        </w:rPr>
        <w:t>3</w:t>
      </w:r>
      <w:r>
        <w:rPr>
          <w:sz w:val="20"/>
        </w:rPr>
        <w:t>、如一方地址、电话、传真号码有变更，应在变更当日内书面通知对方，否则，应承担相应责任。</w:t>
      </w:r>
    </w:p>
    <w:p>
      <w:pPr>
        <w:pStyle w:val="null3"/>
        <w:ind w:firstLine="480"/>
        <w:jc w:val="both"/>
      </w:pPr>
      <w:r>
        <w:rPr>
          <w:sz w:val="20"/>
        </w:rPr>
        <w:t>4</w:t>
      </w:r>
      <w:r>
        <w:rPr>
          <w:sz w:val="20"/>
        </w:rPr>
        <w:t>、除甲方事先书面同意外，乙方不得部分或全部转让其应履行的合同项下的义务。</w:t>
      </w:r>
    </w:p>
    <w:p>
      <w:pPr>
        <w:pStyle w:val="null3"/>
        <w:jc w:val="both"/>
      </w:pPr>
      <w:r>
        <w:rPr>
          <w:sz w:val="20"/>
          <w:b/>
        </w:rPr>
        <w:t>十四、合同生效</w:t>
      </w:r>
    </w:p>
    <w:p>
      <w:pPr>
        <w:pStyle w:val="null3"/>
        <w:ind w:firstLine="480"/>
        <w:jc w:val="both"/>
      </w:pPr>
      <w:r>
        <w:rPr>
          <w:sz w:val="20"/>
        </w:rPr>
        <w:t>1</w:t>
      </w:r>
      <w:r>
        <w:rPr>
          <w:sz w:val="20"/>
        </w:rPr>
        <w:t>、本合同经双方加盖公章之日起生效。</w:t>
      </w:r>
    </w:p>
    <w:p>
      <w:pPr>
        <w:pStyle w:val="null3"/>
        <w:ind w:firstLine="480"/>
        <w:jc w:val="both"/>
      </w:pPr>
      <w:r>
        <w:rPr>
          <w:sz w:val="20"/>
        </w:rPr>
        <w:t>2</w:t>
      </w:r>
      <w:r>
        <w:rPr>
          <w:sz w:val="20"/>
        </w:rPr>
        <w:t>、合同一式</w:t>
      </w:r>
      <w:r>
        <w:rPr>
          <w:u w:val="single"/>
        </w:rPr>
        <w:t xml:space="preserve">    </w:t>
      </w:r>
      <w:r>
        <w:rPr>
          <w:sz w:val="20"/>
        </w:rPr>
        <w:t>份，甲、乙双方各执</w:t>
      </w:r>
      <w:r>
        <w:rPr>
          <w:u w:val="single"/>
        </w:rPr>
        <w:t xml:space="preserve">    </w:t>
      </w:r>
      <w:r>
        <w:rPr>
          <w:sz w:val="20"/>
        </w:rPr>
        <w:t>份，采购代理机构</w:t>
      </w:r>
      <w:r>
        <w:rPr>
          <w:u w:val="single"/>
        </w:rPr>
        <w:t xml:space="preserve">    </w:t>
      </w:r>
      <w:r>
        <w:rPr>
          <w:sz w:val="20"/>
        </w:rPr>
        <w:t>份。均具同等法律效力。</w:t>
      </w:r>
    </w:p>
    <w:p>
      <w:pPr>
        <w:pStyle w:val="null3"/>
        <w:ind w:firstLine="480"/>
        <w:jc w:val="both"/>
      </w:pPr>
      <w:r>
        <w:rPr>
          <w:sz w:val="20"/>
          <w:b/>
        </w:rPr>
        <w:t>十五、通知和送达</w:t>
      </w:r>
    </w:p>
    <w:p>
      <w:pPr>
        <w:pStyle w:val="null3"/>
        <w:jc w:val="both"/>
      </w:pPr>
      <w:r>
        <w:rPr>
          <w:sz w:val="20"/>
        </w:rPr>
        <w:t xml:space="preserve">        </w:t>
      </w:r>
      <w:r>
        <w:rPr>
          <w:sz w:val="20"/>
        </w:rPr>
        <w:t>本合同当事人的地址适用于双方往来联系、书面文件送达及争议解决时法律文书送达。因当事人的地址错误而无法直接送达的自交邮后第</w:t>
      </w:r>
      <w:r>
        <w:rPr>
          <w:sz w:val="20"/>
        </w:rPr>
        <w:t>7</w:t>
      </w:r>
      <w:r>
        <w:rPr>
          <w:sz w:val="20"/>
        </w:rPr>
        <w:t>日视为送达。一方当事人变更地址的，应当在变更后</w:t>
      </w:r>
      <w:r>
        <w:rPr>
          <w:sz w:val="20"/>
        </w:rPr>
        <w:t>3</w:t>
      </w:r>
      <w:r>
        <w:rPr>
          <w:sz w:val="20"/>
        </w:rPr>
        <w:t>日内及时书面通知各方当事人，各方当事人实际收到变更通知前的送达仍为有效送达。</w:t>
      </w:r>
    </w:p>
    <w:p>
      <w:pPr>
        <w:pStyle w:val="null3"/>
        <w:jc w:val="both"/>
      </w:pPr>
      <w:r>
        <w:rPr>
          <w:sz w:val="20"/>
        </w:rPr>
        <w:t xml:space="preserve">   </w:t>
      </w:r>
      <w:r>
        <w:rPr>
          <w:sz w:val="20"/>
        </w:rPr>
        <w:t>（以下无正文）</w:t>
      </w:r>
    </w:p>
    <w:p>
      <w:pPr>
        <w:pStyle w:val="null3"/>
        <w:jc w:val="both"/>
      </w:pPr>
      <w:r>
        <w:rPr>
          <w:sz w:val="20"/>
        </w:rPr>
        <w:t>甲方（盖章）：</w:t>
      </w:r>
      <w:r>
        <w:rPr>
          <w:sz w:val="20"/>
        </w:rPr>
        <w:t xml:space="preserve">                               </w:t>
      </w:r>
      <w:r>
        <w:rPr>
          <w:sz w:val="20"/>
        </w:rPr>
        <w:t>乙方（盖章）：</w:t>
      </w:r>
    </w:p>
    <w:p>
      <w:pPr>
        <w:pStyle w:val="null3"/>
        <w:jc w:val="both"/>
      </w:pPr>
      <w:r>
        <w:rPr>
          <w:sz w:val="20"/>
        </w:rPr>
        <w:t>法定代表人或授权代表：</w:t>
      </w:r>
      <w:r>
        <w:rPr>
          <w:sz w:val="20"/>
        </w:rPr>
        <w:t xml:space="preserve">                 </w:t>
      </w:r>
      <w:r>
        <w:rPr>
          <w:sz w:val="20"/>
        </w:rPr>
        <w:t>法定代表人或授权代表：</w:t>
      </w:r>
    </w:p>
    <w:p>
      <w:pPr>
        <w:pStyle w:val="null3"/>
        <w:jc w:val="both"/>
      </w:pPr>
      <w:r>
        <w:rPr>
          <w:sz w:val="20"/>
        </w:rPr>
        <w:t>签订地点：</w:t>
      </w:r>
    </w:p>
    <w:p>
      <w:pPr>
        <w:pStyle w:val="null3"/>
        <w:jc w:val="both"/>
      </w:pPr>
      <w:r>
        <w:rPr>
          <w:sz w:val="20"/>
        </w:rPr>
        <w:t>签订日期：</w:t>
      </w:r>
      <w:r>
        <w:rPr>
          <w:sz w:val="20"/>
        </w:rPr>
        <w:t>2025</w:t>
      </w:r>
      <w:r>
        <w:rPr>
          <w:sz w:val="20"/>
        </w:rPr>
        <w:t>年</w:t>
      </w:r>
      <w:r>
        <w:rPr>
          <w:sz w:val="20"/>
        </w:rPr>
        <w:t xml:space="preserve">    </w:t>
      </w:r>
      <w:r>
        <w:rPr>
          <w:sz w:val="20"/>
        </w:rPr>
        <w:t>月</w:t>
      </w:r>
      <w:r>
        <w:rPr>
          <w:sz w:val="20"/>
        </w:rPr>
        <w:t xml:space="preserve">    </w:t>
      </w:r>
      <w:r>
        <w:rPr>
          <w:sz w:val="20"/>
        </w:rPr>
        <w:t>日</w:t>
      </w:r>
      <w:r>
        <w:rPr>
          <w:sz w:val="20"/>
        </w:rPr>
        <w:t xml:space="preserve">                   </w:t>
      </w:r>
      <w:r>
        <w:rPr>
          <w:sz w:val="20"/>
        </w:rPr>
        <w:t>签订日期：</w:t>
      </w:r>
      <w:r>
        <w:rPr>
          <w:sz w:val="20"/>
        </w:rPr>
        <w:t>202</w:t>
      </w:r>
      <w:r>
        <w:rPr>
          <w:sz w:val="20"/>
        </w:rPr>
        <w:t>5</w:t>
      </w:r>
      <w:r>
        <w:rPr>
          <w:sz w:val="20"/>
        </w:rPr>
        <w:t>年</w:t>
      </w:r>
      <w:r>
        <w:rPr>
          <w:sz w:val="20"/>
        </w:rPr>
        <w:t xml:space="preserve">  </w:t>
      </w:r>
      <w:r>
        <w:rPr>
          <w:sz w:val="20"/>
        </w:rPr>
        <w:t>月</w:t>
      </w:r>
      <w:r>
        <w:rPr>
          <w:sz w:val="20"/>
        </w:rPr>
        <w:t xml:space="preserve">   </w:t>
      </w:r>
      <w:r>
        <w:rPr>
          <w:sz w:val="20"/>
        </w:rPr>
        <w:t>日</w:t>
      </w:r>
    </w:p>
    <w:p>
      <w:pPr>
        <w:pStyle w:val="null3"/>
        <w:jc w:val="both"/>
      </w:pPr>
      <w:r>
        <w:rPr>
          <w:sz w:val="20"/>
        </w:rPr>
        <w:t xml:space="preserve">                                                       </w:t>
      </w:r>
      <w:r>
        <w:rPr>
          <w:sz w:val="20"/>
        </w:rPr>
        <w:t>开户名称：</w:t>
      </w:r>
    </w:p>
    <w:p>
      <w:pPr>
        <w:pStyle w:val="null3"/>
        <w:jc w:val="both"/>
      </w:pPr>
      <w:r>
        <w:rPr>
          <w:sz w:val="20"/>
        </w:rPr>
        <w:t xml:space="preserve">                                                       </w:t>
      </w:r>
      <w:r>
        <w:rPr>
          <w:sz w:val="20"/>
        </w:rPr>
        <w:t>银行账号：</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440111-2025-04585</w:t>
      </w:r>
    </w:p>
    <w:p>
      <w:pPr>
        <w:pStyle w:val="null3"/>
        <w:jc w:val="center"/>
        <w:outlineLvl w:val="3"/>
      </w:pPr>
      <w:r>
        <w:rPr>
          <w:sz w:val="24"/>
          <w:b/>
        </w:rPr>
        <w:t>采购项目编号：</w:t>
      </w:r>
      <w:r>
        <w:rPr>
          <w:sz w:val="24"/>
          <w:b/>
        </w:rPr>
        <w:t>RSZB-20250803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广东瑞升招标代理咨询有限公司</w:t>
      </w:r>
    </w:p>
    <w:p>
      <w:pPr>
        <w:pStyle w:val="null3"/>
        <w:ind w:firstLine="480"/>
      </w:pPr>
      <w:r>
        <w:rPr/>
        <w:t xml:space="preserve"> 你方组织的</w:t>
      </w:r>
      <w:r>
        <w:rPr>
          <w:u w:val="single"/>
        </w:rPr>
        <w:t>“</w:t>
      </w:r>
      <w:r>
        <w:rPr>
          <w:u w:val="single"/>
        </w:rPr>
        <w:t>广州市白云区云城街市容环境综合整治服务项目</w:t>
      </w:r>
      <w:r>
        <w:rPr>
          <w:u w:val="single"/>
        </w:rPr>
        <w:t>”</w:t>
      </w:r>
      <w:r>
        <w:rPr/>
        <w:t>项目的招标[采购项目编号为：</w:t>
      </w:r>
      <w:r>
        <w:rPr>
          <w:u w:val="single"/>
        </w:rPr>
        <w:t>RSZB-20250803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广州市白云区云城街市容环境综合整治服务项目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广东瑞升招标代理咨询有限公司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广州市白云区云城街市容环境综合整治服务项目</w:t>
      </w:r>
      <w:r>
        <w:rPr/>
        <w:t>”项目采购[采购项目编号为</w:t>
      </w:r>
      <w:r>
        <w:rPr/>
        <w:t>RSZB-20250803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广州市白云区人民政府云城街道办事处</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广东瑞升招标代理咨询有限公司</w:t>
      </w:r>
    </w:p>
    <w:p>
      <w:pPr>
        <w:pStyle w:val="null3"/>
        <w:ind w:firstLine="480"/>
      </w:pPr>
      <w:r>
        <w:rPr/>
        <w:t xml:space="preserve"> 如果我方在贵采购代理机构组织的</w:t>
      </w:r>
      <w:r>
        <w:rPr/>
        <w:t>广州市白云区云城街市容环境综合整治服务项目</w:t>
      </w:r>
      <w:r>
        <w:rPr/>
        <w:t>招标中获中标（采购项目编号：</w:t>
      </w:r>
      <w:r>
        <w:rPr/>
        <w:t>RSZB-20250803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广东瑞升招标代理咨询有限公司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